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CB" w:rsidRPr="007269D0" w:rsidRDefault="005D5A89" w:rsidP="005D5A89">
      <w:pPr>
        <w:jc w:val="center"/>
        <w:rPr>
          <w:rFonts w:ascii="Meiryo UI" w:eastAsia="Meiryo UI" w:hAnsi="Meiryo UI" w:cs="Meiryo UI"/>
          <w:b/>
          <w:sz w:val="21"/>
          <w:szCs w:val="21"/>
        </w:rPr>
      </w:pPr>
      <w:r w:rsidRPr="007269D0">
        <w:rPr>
          <w:rFonts w:ascii="Meiryo UI" w:eastAsia="Meiryo UI" w:hAnsi="Meiryo UI" w:cs="Meiryo UI" w:hint="eastAsia"/>
          <w:b/>
          <w:sz w:val="21"/>
          <w:szCs w:val="21"/>
        </w:rPr>
        <w:t>持続可能な開発目標（SDGs）実施指針の骨子に関する意見</w:t>
      </w:r>
      <w:r w:rsidR="00615AC3">
        <w:rPr>
          <w:rFonts w:ascii="Meiryo UI" w:eastAsia="Meiryo UI" w:hAnsi="Meiryo UI" w:cs="Meiryo UI" w:hint="eastAsia"/>
          <w:b/>
          <w:sz w:val="21"/>
          <w:szCs w:val="21"/>
        </w:rPr>
        <w:t>書</w:t>
      </w:r>
      <w:bookmarkStart w:id="0" w:name="_GoBack"/>
      <w:bookmarkEnd w:id="0"/>
    </w:p>
    <w:p w:rsidR="00460F72" w:rsidRPr="007269D0" w:rsidRDefault="00460F72" w:rsidP="005D5A89">
      <w:pPr>
        <w:jc w:val="center"/>
        <w:rPr>
          <w:rFonts w:ascii="Meiryo UI" w:eastAsia="Meiryo UI" w:hAnsi="Meiryo UI" w:cs="Meiryo UI"/>
          <w:sz w:val="21"/>
          <w:szCs w:val="21"/>
        </w:rPr>
      </w:pPr>
    </w:p>
    <w:p w:rsidR="00267AB4" w:rsidRPr="007269D0" w:rsidRDefault="00267AB4" w:rsidP="00253FEA">
      <w:pPr>
        <w:ind w:firstLine="4820"/>
        <w:rPr>
          <w:rFonts w:ascii="Meiryo UI" w:eastAsia="Meiryo UI" w:hAnsi="Meiryo UI" w:cs="Meiryo UI"/>
          <w:sz w:val="21"/>
          <w:szCs w:val="21"/>
          <w:lang w:eastAsia="zh-TW"/>
        </w:rPr>
      </w:pPr>
      <w:r w:rsidRPr="007269D0">
        <w:rPr>
          <w:rFonts w:ascii="Meiryo UI" w:eastAsia="Meiryo UI" w:hAnsi="Meiryo UI" w:cs="Meiryo UI" w:hint="eastAsia"/>
          <w:sz w:val="21"/>
          <w:szCs w:val="21"/>
          <w:lang w:eastAsia="zh-TW"/>
        </w:rPr>
        <w:t>提出日：</w:t>
      </w:r>
      <w:r w:rsidRPr="007269D0">
        <w:rPr>
          <w:rFonts w:ascii="Meiryo UI" w:eastAsia="Meiryo UI" w:hAnsi="Meiryo UI" w:cs="Meiryo UI" w:hint="eastAsia"/>
          <w:sz w:val="21"/>
          <w:szCs w:val="21"/>
          <w:lang w:eastAsia="zh-TW"/>
        </w:rPr>
        <w:tab/>
        <w:t>平成28年10月31日</w:t>
      </w:r>
    </w:p>
    <w:p w:rsidR="00460F72" w:rsidRPr="007269D0" w:rsidRDefault="00460F72" w:rsidP="00253FEA">
      <w:pPr>
        <w:ind w:firstLine="4820"/>
        <w:rPr>
          <w:rFonts w:ascii="Meiryo UI" w:eastAsia="Meiryo UI" w:hAnsi="Meiryo UI" w:cs="Meiryo UI"/>
          <w:sz w:val="21"/>
          <w:szCs w:val="21"/>
          <w:lang w:eastAsia="zh-TW"/>
        </w:rPr>
      </w:pPr>
      <w:r w:rsidRPr="007269D0">
        <w:rPr>
          <w:rFonts w:ascii="Meiryo UI" w:eastAsia="Meiryo UI" w:hAnsi="Meiryo UI" w:cs="Meiryo UI" w:hint="eastAsia"/>
          <w:sz w:val="21"/>
          <w:szCs w:val="21"/>
          <w:lang w:eastAsia="zh-TW"/>
        </w:rPr>
        <w:t>氏名：</w:t>
      </w:r>
      <w:r w:rsidR="00267AB4" w:rsidRPr="007269D0">
        <w:rPr>
          <w:rFonts w:ascii="Meiryo UI" w:eastAsia="Meiryo UI" w:hAnsi="Meiryo UI" w:cs="Meiryo UI" w:hint="eastAsia"/>
          <w:sz w:val="21"/>
          <w:szCs w:val="21"/>
          <w:lang w:eastAsia="zh-TW"/>
        </w:rPr>
        <w:tab/>
      </w:r>
      <w:r w:rsidRPr="007269D0">
        <w:rPr>
          <w:rFonts w:ascii="Meiryo UI" w:eastAsia="Meiryo UI" w:hAnsi="Meiryo UI" w:cs="Meiryo UI" w:hint="eastAsia"/>
          <w:sz w:val="21"/>
          <w:szCs w:val="21"/>
          <w:lang w:eastAsia="zh-TW"/>
        </w:rPr>
        <w:t>敦賀 一平</w:t>
      </w:r>
    </w:p>
    <w:p w:rsidR="00253FEA" w:rsidRPr="007269D0" w:rsidRDefault="00253FEA" w:rsidP="00253FEA">
      <w:pPr>
        <w:jc w:val="both"/>
        <w:rPr>
          <w:rFonts w:ascii="Meiryo UI" w:eastAsia="Meiryo UI" w:hAnsi="Meiryo UI" w:cs="Meiryo UI"/>
          <w:sz w:val="21"/>
          <w:szCs w:val="21"/>
          <w:lang w:eastAsia="zh-TW"/>
        </w:rPr>
      </w:pPr>
    </w:p>
    <w:p w:rsidR="00253FEA" w:rsidRDefault="00253FEA" w:rsidP="00253FEA">
      <w:pPr>
        <w:jc w:val="both"/>
        <w:rPr>
          <w:rFonts w:ascii="Meiryo UI" w:eastAsia="Meiryo UI" w:hAnsi="Meiryo UI" w:cs="Meiryo UI"/>
          <w:sz w:val="21"/>
          <w:szCs w:val="21"/>
        </w:rPr>
      </w:pPr>
      <w:r w:rsidRPr="007269D0">
        <w:rPr>
          <w:rFonts w:ascii="Meiryo UI" w:eastAsia="Meiryo UI" w:hAnsi="Meiryo UI" w:cs="Meiryo UI" w:hint="eastAsia"/>
          <w:sz w:val="21"/>
          <w:szCs w:val="21"/>
        </w:rPr>
        <w:t>今回提出させて頂く意見は、国外の取り組みに係るもの</w:t>
      </w:r>
      <w:r w:rsidR="00AC3E59" w:rsidRPr="007269D0">
        <w:rPr>
          <w:rFonts w:ascii="Meiryo UI" w:eastAsia="Meiryo UI" w:hAnsi="Meiryo UI" w:cs="Meiryo UI" w:hint="eastAsia"/>
          <w:sz w:val="21"/>
          <w:szCs w:val="21"/>
        </w:rPr>
        <w:t>である</w:t>
      </w:r>
      <w:r w:rsidRPr="007269D0">
        <w:rPr>
          <w:rFonts w:ascii="Meiryo UI" w:eastAsia="Meiryo UI" w:hAnsi="Meiryo UI" w:cs="Meiryo UI" w:hint="eastAsia"/>
          <w:sz w:val="21"/>
          <w:szCs w:val="21"/>
        </w:rPr>
        <w:t>。これらは新しい事業形成を促すものではなく、日本がこれまで実施してきた取り組みや現在実施</w:t>
      </w:r>
      <w:r w:rsidR="00646505">
        <w:rPr>
          <w:rFonts w:ascii="Meiryo UI" w:eastAsia="Meiryo UI" w:hAnsi="Meiryo UI" w:cs="Meiryo UI" w:hint="eastAsia"/>
          <w:sz w:val="21"/>
          <w:szCs w:val="21"/>
        </w:rPr>
        <w:t>中の</w:t>
      </w:r>
      <w:r w:rsidRPr="007269D0">
        <w:rPr>
          <w:rFonts w:ascii="Meiryo UI" w:eastAsia="Meiryo UI" w:hAnsi="Meiryo UI" w:cs="Meiryo UI" w:hint="eastAsia"/>
          <w:sz w:val="21"/>
          <w:szCs w:val="21"/>
        </w:rPr>
        <w:t>取り組みの「見せ方（発信の仕方）」を工夫することで、日本のSDGsへの貢献を</w:t>
      </w:r>
      <w:r w:rsidR="00646505">
        <w:rPr>
          <w:rFonts w:ascii="Meiryo UI" w:eastAsia="Meiryo UI" w:hAnsi="Meiryo UI" w:cs="Meiryo UI" w:hint="eastAsia"/>
          <w:sz w:val="21"/>
          <w:szCs w:val="21"/>
        </w:rPr>
        <w:t>より効果的に</w:t>
      </w:r>
      <w:r w:rsidRPr="007269D0">
        <w:rPr>
          <w:rFonts w:ascii="Meiryo UI" w:eastAsia="Meiryo UI" w:hAnsi="Meiryo UI" w:cs="Meiryo UI" w:hint="eastAsia"/>
          <w:sz w:val="21"/>
          <w:szCs w:val="21"/>
        </w:rPr>
        <w:t>国際</w:t>
      </w:r>
      <w:r w:rsidR="00646505">
        <w:rPr>
          <w:rFonts w:ascii="Meiryo UI" w:eastAsia="Meiryo UI" w:hAnsi="Meiryo UI" w:cs="Meiryo UI" w:hint="eastAsia"/>
          <w:sz w:val="21"/>
          <w:szCs w:val="21"/>
        </w:rPr>
        <w:t>社会へ発信する</w:t>
      </w:r>
      <w:r w:rsidRPr="007269D0">
        <w:rPr>
          <w:rFonts w:ascii="Meiryo UI" w:eastAsia="Meiryo UI" w:hAnsi="Meiryo UI" w:cs="Meiryo UI" w:hint="eastAsia"/>
          <w:sz w:val="21"/>
          <w:szCs w:val="21"/>
        </w:rPr>
        <w:t>ことを念頭に置いてい</w:t>
      </w:r>
      <w:r w:rsidR="00AC3E59" w:rsidRPr="007269D0">
        <w:rPr>
          <w:rFonts w:ascii="Meiryo UI" w:eastAsia="Meiryo UI" w:hAnsi="Meiryo UI" w:cs="Meiryo UI" w:hint="eastAsia"/>
          <w:sz w:val="21"/>
          <w:szCs w:val="21"/>
        </w:rPr>
        <w:t>る</w:t>
      </w:r>
      <w:r w:rsidRPr="007269D0">
        <w:rPr>
          <w:rFonts w:ascii="Meiryo UI" w:eastAsia="Meiryo UI" w:hAnsi="Meiryo UI" w:cs="Meiryo UI" w:hint="eastAsia"/>
          <w:sz w:val="21"/>
          <w:szCs w:val="21"/>
        </w:rPr>
        <w:t>。なお、以下の意見は個人のものであり、所属機関の見解</w:t>
      </w:r>
      <w:r w:rsidR="00646505">
        <w:rPr>
          <w:rFonts w:ascii="Meiryo UI" w:eastAsia="Meiryo UI" w:hAnsi="Meiryo UI" w:cs="Meiryo UI" w:hint="eastAsia"/>
          <w:sz w:val="21"/>
          <w:szCs w:val="21"/>
        </w:rPr>
        <w:t>では</w:t>
      </w:r>
      <w:r w:rsidR="00AC3E59" w:rsidRPr="007269D0">
        <w:rPr>
          <w:rFonts w:ascii="Meiryo UI" w:eastAsia="Meiryo UI" w:hAnsi="Meiryo UI" w:cs="Meiryo UI" w:hint="eastAsia"/>
          <w:sz w:val="21"/>
          <w:szCs w:val="21"/>
        </w:rPr>
        <w:t>ない</w:t>
      </w:r>
      <w:r w:rsidRPr="007269D0">
        <w:rPr>
          <w:rFonts w:ascii="Meiryo UI" w:eastAsia="Meiryo UI" w:hAnsi="Meiryo UI" w:cs="Meiryo UI" w:hint="eastAsia"/>
          <w:sz w:val="21"/>
          <w:szCs w:val="21"/>
        </w:rPr>
        <w:t>。したがって、メールアドレスは個人のものを記載して</w:t>
      </w:r>
      <w:r w:rsidR="00AC3E59" w:rsidRPr="007269D0">
        <w:rPr>
          <w:rFonts w:ascii="Meiryo UI" w:eastAsia="Meiryo UI" w:hAnsi="Meiryo UI" w:cs="Meiryo UI" w:hint="eastAsia"/>
          <w:sz w:val="21"/>
          <w:szCs w:val="21"/>
        </w:rPr>
        <w:t>いる</w:t>
      </w:r>
      <w:r w:rsidRPr="007269D0">
        <w:rPr>
          <w:rFonts w:ascii="Meiryo UI" w:eastAsia="Meiryo UI" w:hAnsi="Meiryo UI" w:cs="Meiryo UI" w:hint="eastAsia"/>
          <w:sz w:val="21"/>
          <w:szCs w:val="21"/>
        </w:rPr>
        <w:t>。</w:t>
      </w:r>
    </w:p>
    <w:p w:rsidR="007269D0" w:rsidRPr="007269D0" w:rsidRDefault="007269D0" w:rsidP="00253FEA">
      <w:pPr>
        <w:jc w:val="both"/>
        <w:rPr>
          <w:rFonts w:ascii="Meiryo UI" w:eastAsia="Meiryo UI" w:hAnsi="Meiryo UI" w:cs="Meiryo UI"/>
          <w:sz w:val="21"/>
          <w:szCs w:val="21"/>
        </w:rPr>
      </w:pPr>
    </w:p>
    <w:p w:rsidR="007E4AA4" w:rsidRPr="007269D0" w:rsidRDefault="007E4AA4" w:rsidP="007E4AA4">
      <w:pPr>
        <w:jc w:val="center"/>
        <w:rPr>
          <w:rFonts w:ascii="Meiryo UI" w:eastAsia="Meiryo UI" w:hAnsi="Meiryo UI" w:cs="Meiryo UI"/>
          <w:sz w:val="21"/>
          <w:szCs w:val="21"/>
          <w:lang w:eastAsia="zh-TW"/>
        </w:rPr>
      </w:pPr>
      <w:r w:rsidRPr="007269D0">
        <w:rPr>
          <w:rFonts w:ascii="Meiryo UI" w:eastAsia="Meiryo UI" w:hAnsi="Meiryo UI" w:cs="Meiryo UI" w:hint="eastAsia"/>
          <w:sz w:val="21"/>
          <w:szCs w:val="21"/>
          <w:lang w:eastAsia="zh-TW"/>
        </w:rPr>
        <w:t>記</w:t>
      </w:r>
    </w:p>
    <w:p w:rsidR="007E4AA4" w:rsidRPr="007269D0" w:rsidRDefault="007E4AA4" w:rsidP="00253FEA">
      <w:pPr>
        <w:jc w:val="both"/>
        <w:rPr>
          <w:rFonts w:ascii="Meiryo UI" w:eastAsia="Meiryo UI" w:hAnsi="Meiryo UI" w:cs="Meiryo UI"/>
          <w:sz w:val="21"/>
          <w:szCs w:val="21"/>
          <w:lang w:eastAsia="zh-TW"/>
        </w:rPr>
      </w:pPr>
    </w:p>
    <w:p w:rsidR="00253FEA" w:rsidRPr="007269D0" w:rsidRDefault="007E4AA4" w:rsidP="007269D0">
      <w:pPr>
        <w:jc w:val="both"/>
        <w:rPr>
          <w:rFonts w:ascii="Meiryo UI" w:eastAsia="Meiryo UI" w:hAnsi="Meiryo UI" w:cs="Meiryo UI"/>
          <w:b/>
          <w:sz w:val="21"/>
          <w:szCs w:val="21"/>
          <w:lang w:eastAsia="zh-TW"/>
        </w:rPr>
      </w:pPr>
      <w:r w:rsidRPr="007269D0">
        <w:rPr>
          <w:rFonts w:ascii="Meiryo UI" w:eastAsia="Meiryo UI" w:hAnsi="Meiryo UI" w:cs="Meiryo UI" w:hint="eastAsia"/>
          <w:b/>
          <w:sz w:val="21"/>
          <w:szCs w:val="21"/>
          <w:lang w:eastAsia="zh-TW"/>
        </w:rPr>
        <w:t>１．</w:t>
      </w:r>
      <w:r w:rsidRPr="007269D0">
        <w:rPr>
          <w:rFonts w:ascii="Meiryo UI" w:eastAsia="Meiryo UI" w:hAnsi="Meiryo UI" w:cs="Meiryo UI" w:hint="eastAsia"/>
          <w:b/>
          <w:sz w:val="21"/>
          <w:szCs w:val="21"/>
          <w:lang w:eastAsia="zh-TW"/>
        </w:rPr>
        <w:tab/>
        <w:t>SDGs実施指針骨子</w:t>
      </w:r>
    </w:p>
    <w:p w:rsidR="00AF15ED" w:rsidRPr="007269D0" w:rsidRDefault="002A769F" w:rsidP="007269D0">
      <w:pPr>
        <w:jc w:val="both"/>
        <w:rPr>
          <w:rFonts w:ascii="Meiryo UI" w:eastAsia="Meiryo UI" w:hAnsi="Meiryo UI" w:cs="Meiryo UI"/>
          <w:sz w:val="21"/>
          <w:szCs w:val="21"/>
        </w:rPr>
      </w:pPr>
      <w:r w:rsidRPr="007269D0">
        <w:rPr>
          <w:rFonts w:ascii="Meiryo UI" w:eastAsia="Meiryo UI" w:hAnsi="Meiryo UI" w:cs="Meiryo UI" w:hint="eastAsia"/>
          <w:sz w:val="21"/>
          <w:szCs w:val="21"/>
        </w:rPr>
        <w:t>総論として、ユニバーサル・ヘルス・カバレッジ（UHC）を通じた日本の取り組みを、</w:t>
      </w:r>
      <w:r w:rsidR="00646505" w:rsidRPr="007269D0">
        <w:rPr>
          <w:rFonts w:ascii="Meiryo UI" w:eastAsia="Meiryo UI" w:hAnsi="Meiryo UI" w:cs="Meiryo UI" w:hint="eastAsia"/>
          <w:sz w:val="21"/>
          <w:szCs w:val="21"/>
        </w:rPr>
        <w:t>UHC</w:t>
      </w:r>
      <w:r w:rsidR="00646505">
        <w:rPr>
          <w:rFonts w:ascii="Meiryo UI" w:eastAsia="Meiryo UI" w:hAnsi="Meiryo UI" w:cs="Meiryo UI" w:hint="eastAsia"/>
          <w:sz w:val="21"/>
          <w:szCs w:val="21"/>
        </w:rPr>
        <w:t>（</w:t>
      </w:r>
      <w:r w:rsidRPr="007269D0">
        <w:rPr>
          <w:rFonts w:ascii="Meiryo UI" w:eastAsia="Meiryo UI" w:hAnsi="Meiryo UI" w:cs="Meiryo UI" w:hint="eastAsia"/>
          <w:sz w:val="21"/>
          <w:szCs w:val="21"/>
        </w:rPr>
        <w:t>SDG 3.8）だけでなく、社会保障</w:t>
      </w:r>
      <w:r w:rsidR="00646505">
        <w:rPr>
          <w:rFonts w:ascii="Meiryo UI" w:eastAsia="Meiryo UI" w:hAnsi="Meiryo UI" w:cs="Meiryo UI" w:hint="eastAsia"/>
          <w:sz w:val="21"/>
          <w:szCs w:val="21"/>
        </w:rPr>
        <w:t>（</w:t>
      </w:r>
      <w:r w:rsidR="00646505" w:rsidRPr="007269D0">
        <w:rPr>
          <w:rFonts w:ascii="Meiryo UI" w:eastAsia="Meiryo UI" w:hAnsi="Meiryo UI" w:cs="Meiryo UI" w:hint="eastAsia"/>
          <w:sz w:val="21"/>
          <w:szCs w:val="21"/>
        </w:rPr>
        <w:t>SDG 1.3</w:t>
      </w:r>
      <w:r w:rsidRPr="007269D0">
        <w:rPr>
          <w:rFonts w:ascii="Meiryo UI" w:eastAsia="Meiryo UI" w:hAnsi="Meiryo UI" w:cs="Meiryo UI" w:hint="eastAsia"/>
          <w:sz w:val="21"/>
          <w:szCs w:val="21"/>
        </w:rPr>
        <w:t>）</w:t>
      </w:r>
      <w:r w:rsidR="00E14BD8" w:rsidRPr="007269D0">
        <w:rPr>
          <w:rFonts w:ascii="Meiryo UI" w:eastAsia="Meiryo UI" w:hAnsi="Meiryo UI" w:cs="Meiryo UI" w:hint="eastAsia"/>
          <w:sz w:val="21"/>
          <w:szCs w:val="21"/>
        </w:rPr>
        <w:t>や</w:t>
      </w:r>
      <w:r w:rsidR="00646505" w:rsidRPr="007269D0">
        <w:rPr>
          <w:rFonts w:ascii="Meiryo UI" w:eastAsia="Meiryo UI" w:hAnsi="Meiryo UI" w:cs="Meiryo UI" w:hint="eastAsia"/>
          <w:sz w:val="21"/>
          <w:szCs w:val="21"/>
        </w:rPr>
        <w:t>不平等是正</w:t>
      </w:r>
      <w:r w:rsidR="00646505">
        <w:rPr>
          <w:rFonts w:ascii="Meiryo UI" w:eastAsia="Meiryo UI" w:hAnsi="Meiryo UI" w:cs="Meiryo UI" w:hint="eastAsia"/>
          <w:sz w:val="21"/>
          <w:szCs w:val="21"/>
        </w:rPr>
        <w:t>（</w:t>
      </w:r>
      <w:r w:rsidR="00646505" w:rsidRPr="007269D0">
        <w:rPr>
          <w:rFonts w:ascii="Meiryo UI" w:eastAsia="Meiryo UI" w:hAnsi="Meiryo UI" w:cs="Meiryo UI" w:hint="eastAsia"/>
          <w:sz w:val="21"/>
          <w:szCs w:val="21"/>
        </w:rPr>
        <w:t>SDG 10.4</w:t>
      </w:r>
      <w:r w:rsidR="00E14BD8" w:rsidRPr="007269D0">
        <w:rPr>
          <w:rFonts w:ascii="Meiryo UI" w:eastAsia="Meiryo UI" w:hAnsi="Meiryo UI" w:cs="Meiryo UI" w:hint="eastAsia"/>
          <w:sz w:val="21"/>
          <w:szCs w:val="21"/>
        </w:rPr>
        <w:t>）</w:t>
      </w:r>
      <w:r w:rsidRPr="007269D0">
        <w:rPr>
          <w:rFonts w:ascii="Meiryo UI" w:eastAsia="Meiryo UI" w:hAnsi="Meiryo UI" w:cs="Meiryo UI" w:hint="eastAsia"/>
          <w:sz w:val="21"/>
          <w:szCs w:val="21"/>
        </w:rPr>
        <w:t>とも関連付けて指針を検討し、</w:t>
      </w:r>
      <w:r w:rsidR="00646505">
        <w:rPr>
          <w:rFonts w:ascii="Meiryo UI" w:eastAsia="Meiryo UI" w:hAnsi="Meiryo UI" w:cs="Meiryo UI" w:hint="eastAsia"/>
          <w:sz w:val="21"/>
          <w:szCs w:val="21"/>
        </w:rPr>
        <w:t>より多くのチャンネルで</w:t>
      </w:r>
      <w:r w:rsidRPr="007269D0">
        <w:rPr>
          <w:rFonts w:ascii="Meiryo UI" w:eastAsia="Meiryo UI" w:hAnsi="Meiryo UI" w:cs="Meiryo UI" w:hint="eastAsia"/>
          <w:sz w:val="21"/>
          <w:szCs w:val="21"/>
        </w:rPr>
        <w:t>国際的</w:t>
      </w:r>
      <w:r w:rsidR="00646505">
        <w:rPr>
          <w:rFonts w:ascii="Meiryo UI" w:eastAsia="Meiryo UI" w:hAnsi="Meiryo UI" w:cs="Meiryo UI" w:hint="eastAsia"/>
          <w:sz w:val="21"/>
          <w:szCs w:val="21"/>
        </w:rPr>
        <w:t>に</w:t>
      </w:r>
      <w:r w:rsidRPr="007269D0">
        <w:rPr>
          <w:rFonts w:ascii="Meiryo UI" w:eastAsia="Meiryo UI" w:hAnsi="Meiryo UI" w:cs="Meiryo UI" w:hint="eastAsia"/>
          <w:sz w:val="21"/>
          <w:szCs w:val="21"/>
        </w:rPr>
        <w:t>発信をしていくことを提案したい。</w:t>
      </w:r>
    </w:p>
    <w:p w:rsidR="00267BD1" w:rsidRPr="007269D0" w:rsidRDefault="002D0146" w:rsidP="007269D0">
      <w:pPr>
        <w:jc w:val="both"/>
        <w:rPr>
          <w:rFonts w:ascii="Meiryo UI" w:eastAsia="Meiryo UI" w:hAnsi="Meiryo UI" w:cs="Meiryo UI"/>
          <w:sz w:val="21"/>
          <w:szCs w:val="21"/>
        </w:rPr>
      </w:pPr>
      <w:r w:rsidRPr="007269D0">
        <w:rPr>
          <w:rFonts w:ascii="Meiryo UI" w:eastAsia="Meiryo UI" w:hAnsi="Meiryo UI" w:cs="Meiryo UI" w:hint="eastAsia"/>
          <w:sz w:val="21"/>
          <w:szCs w:val="21"/>
        </w:rPr>
        <w:t>ミレニアム開発目標（</w:t>
      </w:r>
      <w:r w:rsidR="00E15B8A" w:rsidRPr="007269D0">
        <w:rPr>
          <w:rFonts w:ascii="Meiryo UI" w:eastAsia="Meiryo UI" w:hAnsi="Meiryo UI" w:cs="Meiryo UI" w:hint="eastAsia"/>
          <w:sz w:val="21"/>
          <w:szCs w:val="21"/>
        </w:rPr>
        <w:t>MDGs</w:t>
      </w:r>
      <w:r w:rsidRPr="007269D0">
        <w:rPr>
          <w:rFonts w:ascii="Meiryo UI" w:eastAsia="Meiryo UI" w:hAnsi="Meiryo UI" w:cs="Meiryo UI" w:hint="eastAsia"/>
          <w:sz w:val="21"/>
          <w:szCs w:val="21"/>
        </w:rPr>
        <w:t>）</w:t>
      </w:r>
      <w:r w:rsidR="00E15B8A" w:rsidRPr="007269D0">
        <w:rPr>
          <w:rFonts w:ascii="Meiryo UI" w:eastAsia="Meiryo UI" w:hAnsi="Meiryo UI" w:cs="Meiryo UI" w:hint="eastAsia"/>
          <w:sz w:val="21"/>
          <w:szCs w:val="21"/>
        </w:rPr>
        <w:t>からSDGs</w:t>
      </w:r>
      <w:r w:rsidR="00267BD1" w:rsidRPr="007269D0">
        <w:rPr>
          <w:rFonts w:ascii="Meiryo UI" w:eastAsia="Meiryo UI" w:hAnsi="Meiryo UI" w:cs="Meiryo UI" w:hint="eastAsia"/>
          <w:sz w:val="21"/>
          <w:szCs w:val="21"/>
        </w:rPr>
        <w:t>への移行</w:t>
      </w:r>
      <w:r w:rsidR="00E15B8A" w:rsidRPr="007269D0">
        <w:rPr>
          <w:rFonts w:ascii="Meiryo UI" w:eastAsia="Meiryo UI" w:hAnsi="Meiryo UI" w:cs="Meiryo UI" w:hint="eastAsia"/>
          <w:sz w:val="21"/>
          <w:szCs w:val="21"/>
        </w:rPr>
        <w:t>で最も大きな変化は、</w:t>
      </w:r>
      <w:r w:rsidR="00267BD1" w:rsidRPr="007269D0">
        <w:rPr>
          <w:rFonts w:ascii="Meiryo UI" w:eastAsia="Meiryo UI" w:hAnsi="Meiryo UI" w:cs="Meiryo UI" w:hint="eastAsia"/>
          <w:sz w:val="21"/>
          <w:szCs w:val="21"/>
        </w:rPr>
        <w:t>貧困の削減から撲滅へと舵を切ったことにある。貧困撲滅を念頭に置いた場合、貧困状態から脱出した低所得</w:t>
      </w:r>
      <w:r w:rsidR="00646505">
        <w:rPr>
          <w:rFonts w:ascii="Meiryo UI" w:eastAsia="Meiryo UI" w:hAnsi="Meiryo UI" w:cs="Meiryo UI" w:hint="eastAsia"/>
          <w:sz w:val="21"/>
          <w:szCs w:val="21"/>
        </w:rPr>
        <w:t>者</w:t>
      </w:r>
      <w:r w:rsidR="00267BD1" w:rsidRPr="007269D0">
        <w:rPr>
          <w:rFonts w:ascii="Meiryo UI" w:eastAsia="Meiryo UI" w:hAnsi="Meiryo UI" w:cs="Meiryo UI" w:hint="eastAsia"/>
          <w:sz w:val="21"/>
          <w:szCs w:val="21"/>
        </w:rPr>
        <w:t>層・中間層が再び貧困状態に陥らないための政策・制度設計が</w:t>
      </w:r>
      <w:r w:rsidRPr="007269D0">
        <w:rPr>
          <w:rFonts w:ascii="Meiryo UI" w:eastAsia="Meiryo UI" w:hAnsi="Meiryo UI" w:cs="Meiryo UI" w:hint="eastAsia"/>
          <w:sz w:val="21"/>
          <w:szCs w:val="21"/>
        </w:rPr>
        <w:t>重要となる</w:t>
      </w:r>
      <w:r w:rsidR="00267BD1" w:rsidRPr="007269D0">
        <w:rPr>
          <w:rFonts w:ascii="Meiryo UI" w:eastAsia="Meiryo UI" w:hAnsi="Meiryo UI" w:cs="Meiryo UI" w:hint="eastAsia"/>
          <w:sz w:val="21"/>
          <w:szCs w:val="21"/>
        </w:rPr>
        <w:t>。</w:t>
      </w:r>
      <w:r w:rsidRPr="007269D0">
        <w:rPr>
          <w:rFonts w:ascii="Meiryo UI" w:eastAsia="Meiryo UI" w:hAnsi="Meiryo UI" w:cs="Meiryo UI" w:hint="eastAsia"/>
          <w:sz w:val="21"/>
          <w:szCs w:val="21"/>
        </w:rPr>
        <w:t>開発途上国の</w:t>
      </w:r>
      <w:r w:rsidR="00267BD1" w:rsidRPr="007269D0">
        <w:rPr>
          <w:rFonts w:ascii="Meiryo UI" w:eastAsia="Meiryo UI" w:hAnsi="Meiryo UI" w:cs="Meiryo UI" w:hint="eastAsia"/>
          <w:sz w:val="21"/>
          <w:szCs w:val="21"/>
        </w:rPr>
        <w:t>低所得</w:t>
      </w:r>
      <w:r w:rsidR="00646505">
        <w:rPr>
          <w:rFonts w:ascii="Meiryo UI" w:eastAsia="Meiryo UI" w:hAnsi="Meiryo UI" w:cs="Meiryo UI" w:hint="eastAsia"/>
          <w:sz w:val="21"/>
          <w:szCs w:val="21"/>
        </w:rPr>
        <w:t>者</w:t>
      </w:r>
      <w:r w:rsidR="00267BD1" w:rsidRPr="007269D0">
        <w:rPr>
          <w:rFonts w:ascii="Meiryo UI" w:eastAsia="Meiryo UI" w:hAnsi="Meiryo UI" w:cs="Meiryo UI" w:hint="eastAsia"/>
          <w:sz w:val="21"/>
          <w:szCs w:val="21"/>
        </w:rPr>
        <w:t>層・中間層は、病気・災害・高齢化など</w:t>
      </w:r>
      <w:r w:rsidRPr="007269D0">
        <w:rPr>
          <w:rFonts w:ascii="Meiryo UI" w:eastAsia="Meiryo UI" w:hAnsi="Meiryo UI" w:cs="Meiryo UI" w:hint="eastAsia"/>
          <w:sz w:val="21"/>
          <w:szCs w:val="21"/>
        </w:rPr>
        <w:t>、</w:t>
      </w:r>
      <w:r w:rsidR="00267BD1" w:rsidRPr="007269D0">
        <w:rPr>
          <w:rFonts w:ascii="Meiryo UI" w:eastAsia="Meiryo UI" w:hAnsi="Meiryo UI" w:cs="Meiryo UI" w:hint="eastAsia"/>
          <w:sz w:val="21"/>
          <w:szCs w:val="21"/>
        </w:rPr>
        <w:t>ライフサイクルで誰にでも起き得るショックによって貧困へ陥るリスクをはらんでいる</w:t>
      </w:r>
      <w:r w:rsidRPr="007269D0">
        <w:rPr>
          <w:rFonts w:ascii="Meiryo UI" w:eastAsia="Meiryo UI" w:hAnsi="Meiryo UI" w:cs="Meiryo UI" w:hint="eastAsia"/>
          <w:sz w:val="21"/>
          <w:szCs w:val="21"/>
        </w:rPr>
        <w:t>。したがって、貧困撲滅を掲げるSDG 1の重要なアプローチとして、</w:t>
      </w:r>
      <w:r w:rsidR="00AF15ED" w:rsidRPr="007269D0">
        <w:rPr>
          <w:rFonts w:ascii="Meiryo UI" w:eastAsia="Meiryo UI" w:hAnsi="Meiryo UI" w:cs="Meiryo UI" w:hint="eastAsia"/>
          <w:sz w:val="21"/>
          <w:szCs w:val="21"/>
        </w:rPr>
        <w:t>社会保障システム（健康保険、老齢年金、失業保険、生活保護等）の包括的な整備が、2030年までの喫緊の課題として国際的に認知され</w:t>
      </w:r>
      <w:r w:rsidRPr="007269D0">
        <w:rPr>
          <w:rFonts w:ascii="Meiryo UI" w:eastAsia="Meiryo UI" w:hAnsi="Meiryo UI" w:cs="Meiryo UI" w:hint="eastAsia"/>
          <w:sz w:val="21"/>
          <w:szCs w:val="21"/>
        </w:rPr>
        <w:t>ている（SDG</w:t>
      </w:r>
      <w:r w:rsidR="00E14BD8" w:rsidRPr="007269D0">
        <w:rPr>
          <w:rFonts w:ascii="Meiryo UI" w:eastAsia="Meiryo UI" w:hAnsi="Meiryo UI" w:cs="Meiryo UI" w:hint="eastAsia"/>
          <w:sz w:val="21"/>
          <w:szCs w:val="21"/>
        </w:rPr>
        <w:t xml:space="preserve"> </w:t>
      </w:r>
      <w:r w:rsidRPr="007269D0">
        <w:rPr>
          <w:rFonts w:ascii="Meiryo UI" w:eastAsia="Meiryo UI" w:hAnsi="Meiryo UI" w:cs="Meiryo UI" w:hint="eastAsia"/>
          <w:sz w:val="21"/>
          <w:szCs w:val="21"/>
        </w:rPr>
        <w:t>1.3）</w:t>
      </w:r>
      <w:r w:rsidR="00AF15ED" w:rsidRPr="007269D0">
        <w:rPr>
          <w:rFonts w:ascii="Meiryo UI" w:eastAsia="Meiryo UI" w:hAnsi="Meiryo UI" w:cs="Meiryo UI" w:hint="eastAsia"/>
          <w:sz w:val="21"/>
          <w:szCs w:val="21"/>
        </w:rPr>
        <w:t>。</w:t>
      </w:r>
    </w:p>
    <w:p w:rsidR="002D0146" w:rsidRPr="007269D0" w:rsidRDefault="002D0146" w:rsidP="007269D0">
      <w:pPr>
        <w:jc w:val="both"/>
        <w:rPr>
          <w:rFonts w:ascii="Meiryo UI" w:eastAsia="Meiryo UI" w:hAnsi="Meiryo UI" w:cs="Meiryo UI"/>
          <w:sz w:val="21"/>
          <w:szCs w:val="21"/>
        </w:rPr>
      </w:pPr>
      <w:r w:rsidRPr="007269D0">
        <w:rPr>
          <w:rFonts w:ascii="Meiryo UI" w:eastAsia="Meiryo UI" w:hAnsi="Meiryo UI" w:cs="Meiryo UI" w:hint="eastAsia"/>
          <w:sz w:val="21"/>
          <w:szCs w:val="21"/>
        </w:rPr>
        <w:t>日本が推進する</w:t>
      </w:r>
      <w:r w:rsidR="00DE0FFB" w:rsidRPr="007269D0">
        <w:rPr>
          <w:rFonts w:ascii="Meiryo UI" w:eastAsia="Meiryo UI" w:hAnsi="Meiryo UI" w:cs="Meiryo UI" w:hint="eastAsia"/>
          <w:sz w:val="21"/>
          <w:szCs w:val="21"/>
        </w:rPr>
        <w:t>UHCのコンポーネントには、</w:t>
      </w:r>
      <w:r w:rsidR="009809B1" w:rsidRPr="007269D0">
        <w:rPr>
          <w:rFonts w:ascii="Meiryo UI" w:eastAsia="Meiryo UI" w:hAnsi="Meiryo UI" w:cs="Meiryo UI" w:hint="eastAsia"/>
          <w:sz w:val="21"/>
          <w:szCs w:val="21"/>
        </w:rPr>
        <w:t>貧困層に対する</w:t>
      </w:r>
      <w:r w:rsidR="00DE0FFB" w:rsidRPr="007269D0">
        <w:rPr>
          <w:rFonts w:ascii="Meiryo UI" w:eastAsia="Meiryo UI" w:hAnsi="Meiryo UI" w:cs="Meiryo UI" w:hint="eastAsia"/>
          <w:sz w:val="21"/>
          <w:szCs w:val="21"/>
        </w:rPr>
        <w:t>健康保険（医療保険）の拡充が</w:t>
      </w:r>
      <w:r w:rsidR="00BF6369" w:rsidRPr="007269D0">
        <w:rPr>
          <w:rFonts w:ascii="Meiryo UI" w:eastAsia="Meiryo UI" w:hAnsi="Meiryo UI" w:cs="Meiryo UI" w:hint="eastAsia"/>
          <w:sz w:val="21"/>
          <w:szCs w:val="21"/>
        </w:rPr>
        <w:t>入っている</w:t>
      </w:r>
      <w:r w:rsidR="00821139" w:rsidRPr="007269D0">
        <w:rPr>
          <w:rFonts w:ascii="Meiryo UI" w:eastAsia="Meiryo UI" w:hAnsi="Meiryo UI" w:cs="Meiryo UI" w:hint="eastAsia"/>
          <w:sz w:val="21"/>
          <w:szCs w:val="21"/>
        </w:rPr>
        <w:t>（参照：ケニア国「</w:t>
      </w:r>
      <w:hyperlink r:id="rId8" w:history="1">
        <w:r w:rsidR="00821139" w:rsidRPr="007269D0">
          <w:rPr>
            <w:rStyle w:val="Hyperlink"/>
            <w:rFonts w:ascii="Meiryo UI" w:eastAsia="Meiryo UI" w:hAnsi="Meiryo UI" w:cs="Meiryo UI" w:hint="eastAsia"/>
            <w:sz w:val="21"/>
            <w:szCs w:val="21"/>
          </w:rPr>
          <w:t>ユニバーサル・ヘルス・カバレッジの達成のための保健セクター政策借款（JICA）</w:t>
        </w:r>
      </w:hyperlink>
      <w:r w:rsidR="00821139" w:rsidRPr="007269D0">
        <w:rPr>
          <w:rFonts w:ascii="Meiryo UI" w:eastAsia="Meiryo UI" w:hAnsi="Meiryo UI" w:cs="Meiryo UI" w:hint="eastAsia"/>
          <w:sz w:val="21"/>
          <w:szCs w:val="21"/>
        </w:rPr>
        <w:t>」）</w:t>
      </w:r>
      <w:r w:rsidR="00DE0FFB" w:rsidRPr="007269D0">
        <w:rPr>
          <w:rFonts w:ascii="Meiryo UI" w:eastAsia="Meiryo UI" w:hAnsi="Meiryo UI" w:cs="Meiryo UI" w:hint="eastAsia"/>
          <w:sz w:val="21"/>
          <w:szCs w:val="21"/>
        </w:rPr>
        <w:t>。その点で、社会保障の拡充を促すSDG 1.3と</w:t>
      </w:r>
      <w:r w:rsidR="007269D0">
        <w:rPr>
          <w:rFonts w:ascii="Meiryo UI" w:eastAsia="Meiryo UI" w:hAnsi="Meiryo UI" w:cs="Meiryo UI" w:hint="eastAsia"/>
          <w:sz w:val="21"/>
          <w:szCs w:val="21"/>
        </w:rPr>
        <w:t>深い</w:t>
      </w:r>
      <w:r w:rsidR="00DE0FFB" w:rsidRPr="007269D0">
        <w:rPr>
          <w:rFonts w:ascii="Meiryo UI" w:eastAsia="Meiryo UI" w:hAnsi="Meiryo UI" w:cs="Meiryo UI" w:hint="eastAsia"/>
          <w:sz w:val="21"/>
          <w:szCs w:val="21"/>
        </w:rPr>
        <w:t>関連性が</w:t>
      </w:r>
      <w:r w:rsidR="007269D0">
        <w:rPr>
          <w:rFonts w:ascii="Meiryo UI" w:eastAsia="Meiryo UI" w:hAnsi="Meiryo UI" w:cs="Meiryo UI" w:hint="eastAsia"/>
          <w:sz w:val="21"/>
          <w:szCs w:val="21"/>
        </w:rPr>
        <w:t>ある</w:t>
      </w:r>
      <w:r w:rsidR="00DE0FFB" w:rsidRPr="007269D0">
        <w:rPr>
          <w:rFonts w:ascii="Meiryo UI" w:eastAsia="Meiryo UI" w:hAnsi="Meiryo UI" w:cs="Meiryo UI" w:hint="eastAsia"/>
          <w:sz w:val="21"/>
          <w:szCs w:val="21"/>
        </w:rPr>
        <w:t>。</w:t>
      </w:r>
    </w:p>
    <w:p w:rsidR="00E14BD8" w:rsidRPr="007269D0" w:rsidRDefault="00E14BD8" w:rsidP="007269D0">
      <w:pPr>
        <w:jc w:val="both"/>
        <w:rPr>
          <w:rFonts w:ascii="Meiryo UI" w:eastAsia="Meiryo UI" w:hAnsi="Meiryo UI" w:cs="Meiryo UI"/>
          <w:sz w:val="21"/>
          <w:szCs w:val="21"/>
        </w:rPr>
      </w:pPr>
      <w:r w:rsidRPr="007269D0">
        <w:rPr>
          <w:rFonts w:ascii="Meiryo UI" w:eastAsia="Meiryo UI" w:hAnsi="Meiryo UI" w:cs="Meiryo UI" w:hint="eastAsia"/>
          <w:sz w:val="21"/>
          <w:szCs w:val="21"/>
        </w:rPr>
        <w:t>また、UHCと社会保障を関連付けるのであれば、不平等是正（SDG 10.4）への貢献も併せて発信することが可能となる。UHCのコンポーネントにある貧困層に対する健康保険の拡充に関する政府予算は、開発途上国では税財源となることが多い。開発途上国の低所得者層は保険料を免除（減額）されることが多く、社会保障制度が所得再分配（不平等是正）の役目を果たすことが期待されている。</w:t>
      </w:r>
    </w:p>
    <w:p w:rsidR="006924F9" w:rsidRPr="007269D0" w:rsidRDefault="006924F9" w:rsidP="007269D0">
      <w:pPr>
        <w:jc w:val="both"/>
        <w:rPr>
          <w:rFonts w:ascii="Meiryo UI" w:eastAsia="Meiryo UI" w:hAnsi="Meiryo UI" w:cs="Meiryo UI"/>
          <w:sz w:val="21"/>
          <w:szCs w:val="21"/>
        </w:rPr>
      </w:pPr>
      <w:r w:rsidRPr="007269D0">
        <w:rPr>
          <w:rFonts w:ascii="Meiryo UI" w:eastAsia="Meiryo UI" w:hAnsi="Meiryo UI" w:cs="Meiryo UI" w:hint="eastAsia"/>
          <w:sz w:val="21"/>
          <w:szCs w:val="21"/>
        </w:rPr>
        <w:lastRenderedPageBreak/>
        <w:t>以上を踏まえれば、日本政府が既に行っているUHC</w:t>
      </w:r>
      <w:r w:rsidR="007269D0">
        <w:rPr>
          <w:rFonts w:ascii="Meiryo UI" w:eastAsia="Meiryo UI" w:hAnsi="Meiryo UI" w:cs="Meiryo UI" w:hint="eastAsia"/>
          <w:sz w:val="21"/>
          <w:szCs w:val="21"/>
        </w:rPr>
        <w:t>に関する開発援助</w:t>
      </w:r>
      <w:r w:rsidR="007269D0" w:rsidRPr="007269D0">
        <w:rPr>
          <w:rFonts w:ascii="Meiryo UI" w:eastAsia="Meiryo UI" w:hAnsi="Meiryo UI" w:cs="Meiryo UI" w:hint="eastAsia"/>
          <w:sz w:val="21"/>
          <w:szCs w:val="21"/>
        </w:rPr>
        <w:t>を</w:t>
      </w:r>
      <w:r w:rsidRPr="007269D0">
        <w:rPr>
          <w:rFonts w:ascii="Meiryo UI" w:eastAsia="Meiryo UI" w:hAnsi="Meiryo UI" w:cs="Meiryo UI" w:hint="eastAsia"/>
          <w:sz w:val="21"/>
          <w:szCs w:val="21"/>
        </w:rPr>
        <w:t>、</w:t>
      </w:r>
      <w:r w:rsidR="00646505">
        <w:rPr>
          <w:rFonts w:ascii="Meiryo UI" w:eastAsia="Meiryo UI" w:hAnsi="Meiryo UI" w:cs="Meiryo UI" w:hint="eastAsia"/>
          <w:sz w:val="21"/>
          <w:szCs w:val="21"/>
        </w:rPr>
        <w:t>UHC（</w:t>
      </w:r>
      <w:r w:rsidR="007269D0" w:rsidRPr="007269D0">
        <w:rPr>
          <w:rFonts w:ascii="Meiryo UI" w:eastAsia="Meiryo UI" w:hAnsi="Meiryo UI" w:cs="Meiryo UI" w:hint="eastAsia"/>
          <w:sz w:val="21"/>
          <w:szCs w:val="21"/>
        </w:rPr>
        <w:t>SDG 3.8）</w:t>
      </w:r>
      <w:r w:rsidR="007269D0">
        <w:rPr>
          <w:rFonts w:ascii="Meiryo UI" w:eastAsia="Meiryo UI" w:hAnsi="Meiryo UI" w:cs="Meiryo UI" w:hint="eastAsia"/>
          <w:sz w:val="21"/>
          <w:szCs w:val="21"/>
        </w:rPr>
        <w:t>だけでなく</w:t>
      </w:r>
      <w:r w:rsidRPr="007269D0">
        <w:rPr>
          <w:rFonts w:ascii="Meiryo UI" w:eastAsia="Meiryo UI" w:hAnsi="Meiryo UI" w:cs="Meiryo UI" w:hint="eastAsia"/>
          <w:sz w:val="21"/>
          <w:szCs w:val="21"/>
        </w:rPr>
        <w:t>社会保障</w:t>
      </w:r>
      <w:r w:rsidR="00646505">
        <w:rPr>
          <w:rFonts w:ascii="Meiryo UI" w:eastAsia="Meiryo UI" w:hAnsi="Meiryo UI" w:cs="Meiryo UI" w:hint="eastAsia"/>
          <w:sz w:val="21"/>
          <w:szCs w:val="21"/>
        </w:rPr>
        <w:t>（</w:t>
      </w:r>
      <w:r w:rsidR="00646505" w:rsidRPr="007269D0">
        <w:rPr>
          <w:rFonts w:ascii="Meiryo UI" w:eastAsia="Meiryo UI" w:hAnsi="Meiryo UI" w:cs="Meiryo UI" w:hint="eastAsia"/>
          <w:sz w:val="21"/>
          <w:szCs w:val="21"/>
        </w:rPr>
        <w:t>SDG 1.3</w:t>
      </w:r>
      <w:r w:rsidRPr="007269D0">
        <w:rPr>
          <w:rFonts w:ascii="Meiryo UI" w:eastAsia="Meiryo UI" w:hAnsi="Meiryo UI" w:cs="Meiryo UI" w:hint="eastAsia"/>
          <w:sz w:val="21"/>
          <w:szCs w:val="21"/>
        </w:rPr>
        <w:t>）や不平等是正（SDG 10.4</w:t>
      </w:r>
      <w:r w:rsidR="006B674A">
        <w:rPr>
          <w:rFonts w:ascii="Meiryo UI" w:eastAsia="Meiryo UI" w:hAnsi="Meiryo UI" w:cs="Meiryo UI" w:hint="eastAsia"/>
          <w:sz w:val="21"/>
          <w:szCs w:val="21"/>
        </w:rPr>
        <w:t>）と関連付けることが可能である。これによって、</w:t>
      </w:r>
      <w:r w:rsidRPr="007269D0">
        <w:rPr>
          <w:rFonts w:ascii="Meiryo UI" w:eastAsia="Meiryo UI" w:hAnsi="Meiryo UI" w:cs="Meiryo UI" w:hint="eastAsia"/>
          <w:sz w:val="21"/>
          <w:szCs w:val="21"/>
        </w:rPr>
        <w:t>社会保障や不平等といった保健以外のチャンネルで日本の貢献を</w:t>
      </w:r>
      <w:r w:rsidR="006B674A">
        <w:rPr>
          <w:rFonts w:ascii="Meiryo UI" w:eastAsia="Meiryo UI" w:hAnsi="Meiryo UI" w:cs="Meiryo UI" w:hint="eastAsia"/>
          <w:sz w:val="21"/>
          <w:szCs w:val="21"/>
        </w:rPr>
        <w:t>国際的に</w:t>
      </w:r>
      <w:r w:rsidRPr="007269D0">
        <w:rPr>
          <w:rFonts w:ascii="Meiryo UI" w:eastAsia="Meiryo UI" w:hAnsi="Meiryo UI" w:cs="Meiryo UI" w:hint="eastAsia"/>
          <w:sz w:val="21"/>
          <w:szCs w:val="21"/>
        </w:rPr>
        <w:t>発信することが</w:t>
      </w:r>
      <w:r w:rsidR="006B674A">
        <w:rPr>
          <w:rFonts w:ascii="Meiryo UI" w:eastAsia="Meiryo UI" w:hAnsi="Meiryo UI" w:cs="Meiryo UI" w:hint="eastAsia"/>
          <w:sz w:val="21"/>
          <w:szCs w:val="21"/>
        </w:rPr>
        <w:t>可能となると考えられる</w:t>
      </w:r>
      <w:r w:rsidRPr="007269D0">
        <w:rPr>
          <w:rFonts w:ascii="Meiryo UI" w:eastAsia="Meiryo UI" w:hAnsi="Meiryo UI" w:cs="Meiryo UI" w:hint="eastAsia"/>
          <w:sz w:val="21"/>
          <w:szCs w:val="21"/>
        </w:rPr>
        <w:t>。</w:t>
      </w:r>
    </w:p>
    <w:p w:rsidR="00E15B8A" w:rsidRPr="007269D0" w:rsidRDefault="00E15B8A" w:rsidP="007269D0">
      <w:pPr>
        <w:jc w:val="both"/>
        <w:rPr>
          <w:rFonts w:ascii="Meiryo UI" w:eastAsia="Meiryo UI" w:hAnsi="Meiryo UI" w:cs="Meiryo UI"/>
          <w:sz w:val="21"/>
          <w:szCs w:val="21"/>
        </w:rPr>
      </w:pPr>
    </w:p>
    <w:p w:rsidR="00024E4F" w:rsidRDefault="006924F9" w:rsidP="00024E4F">
      <w:pPr>
        <w:jc w:val="both"/>
        <w:rPr>
          <w:rFonts w:ascii="Meiryo UI" w:eastAsia="Meiryo UI" w:hAnsi="Meiryo UI" w:cs="Meiryo UI"/>
          <w:b/>
          <w:sz w:val="21"/>
          <w:szCs w:val="21"/>
          <w:lang w:eastAsia="zh-TW"/>
        </w:rPr>
      </w:pPr>
      <w:r w:rsidRPr="007269D0">
        <w:rPr>
          <w:rFonts w:ascii="Meiryo UI" w:eastAsia="Meiryo UI" w:hAnsi="Meiryo UI" w:cs="Meiryo UI" w:hint="eastAsia"/>
          <w:b/>
          <w:sz w:val="21"/>
          <w:szCs w:val="21"/>
          <w:lang w:eastAsia="zh-TW"/>
        </w:rPr>
        <w:t>２．</w:t>
      </w:r>
      <w:r w:rsidRPr="007269D0">
        <w:rPr>
          <w:rFonts w:ascii="Meiryo UI" w:eastAsia="Meiryo UI" w:hAnsi="Meiryo UI" w:cs="Meiryo UI" w:hint="eastAsia"/>
          <w:b/>
          <w:sz w:val="21"/>
          <w:szCs w:val="21"/>
          <w:lang w:eastAsia="zh-TW"/>
        </w:rPr>
        <w:tab/>
      </w:r>
      <w:r w:rsidR="000D258A" w:rsidRPr="007269D0">
        <w:rPr>
          <w:rFonts w:ascii="Meiryo UI" w:eastAsia="Meiryo UI" w:hAnsi="Meiryo UI" w:cs="Meiryo UI" w:hint="eastAsia"/>
          <w:b/>
          <w:sz w:val="21"/>
          <w:szCs w:val="21"/>
          <w:lang w:eastAsia="zh-TW"/>
        </w:rPr>
        <w:t>実施指針付表骨子（具体的施策）</w:t>
      </w:r>
    </w:p>
    <w:p w:rsidR="00B54104" w:rsidRPr="00ED0743" w:rsidRDefault="00B54104" w:rsidP="00024E4F">
      <w:pPr>
        <w:jc w:val="both"/>
        <w:rPr>
          <w:rFonts w:ascii="Meiryo UI" w:eastAsia="Meiryo UI" w:hAnsi="Meiryo UI" w:cs="Meiryo UI"/>
          <w:sz w:val="21"/>
          <w:szCs w:val="21"/>
        </w:rPr>
      </w:pPr>
      <w:r>
        <w:rPr>
          <w:rFonts w:ascii="Meiryo UI" w:eastAsia="Meiryo UI" w:hAnsi="Meiryo UI" w:cs="Meiryo UI" w:hint="eastAsia"/>
          <w:sz w:val="21"/>
          <w:szCs w:val="21"/>
        </w:rPr>
        <w:t>上記を踏まえ、実施指針付表骨子</w:t>
      </w:r>
      <w:r w:rsidR="00ED0743">
        <w:rPr>
          <w:rFonts w:ascii="Meiryo UI" w:eastAsia="Meiryo UI" w:hAnsi="Meiryo UI" w:cs="Meiryo UI" w:hint="eastAsia"/>
          <w:sz w:val="21"/>
          <w:szCs w:val="21"/>
        </w:rPr>
        <w:t>「２．</w:t>
      </w:r>
      <w:r w:rsidR="00ED0743" w:rsidRPr="00ED0743">
        <w:rPr>
          <w:rFonts w:ascii="Meiryo UI" w:eastAsia="Meiryo UI" w:hAnsi="Meiryo UI" w:cs="Meiryo UI" w:hint="eastAsia"/>
          <w:sz w:val="21"/>
          <w:szCs w:val="21"/>
        </w:rPr>
        <w:t>健康・長寿の推進（</w:t>
      </w:r>
      <w:r w:rsidR="00ED0743">
        <w:rPr>
          <w:rFonts w:ascii="Meiryo UI" w:eastAsia="Meiryo UI" w:hAnsi="Meiryo UI" w:cs="Meiryo UI" w:hint="eastAsia"/>
          <w:sz w:val="21"/>
          <w:szCs w:val="21"/>
        </w:rPr>
        <w:t>3頁</w:t>
      </w:r>
      <w:r w:rsidR="00ED0743" w:rsidRPr="00ED0743">
        <w:rPr>
          <w:rFonts w:ascii="Meiryo UI" w:eastAsia="Meiryo UI" w:hAnsi="Meiryo UI" w:cs="Meiryo UI" w:hint="eastAsia"/>
          <w:sz w:val="21"/>
          <w:szCs w:val="21"/>
        </w:rPr>
        <w:t>）</w:t>
      </w:r>
      <w:r w:rsidR="00ED0743">
        <w:rPr>
          <w:rFonts w:ascii="Meiryo UI" w:eastAsia="Meiryo UI" w:hAnsi="Meiryo UI" w:cs="Meiryo UI" w:hint="eastAsia"/>
          <w:sz w:val="21"/>
          <w:szCs w:val="21"/>
        </w:rPr>
        <w:t>」</w:t>
      </w:r>
      <w:r>
        <w:rPr>
          <w:rFonts w:ascii="Meiryo UI" w:eastAsia="Meiryo UI" w:hAnsi="Meiryo UI" w:cs="Meiryo UI" w:hint="eastAsia"/>
          <w:sz w:val="21"/>
          <w:szCs w:val="21"/>
        </w:rPr>
        <w:t>を以下のとおり修正・加筆することを提案する。</w:t>
      </w:r>
    </w:p>
    <w:p w:rsidR="00E537B7" w:rsidRPr="00ED0743" w:rsidRDefault="00B54104" w:rsidP="007269D0">
      <w:pPr>
        <w:jc w:val="both"/>
        <w:rPr>
          <w:rFonts w:ascii="Meiryo UI" w:eastAsia="Meiryo UI" w:hAnsi="Meiryo UI" w:cs="Meiryo UI"/>
          <w:b/>
          <w:sz w:val="21"/>
          <w:szCs w:val="21"/>
        </w:rPr>
      </w:pPr>
      <w:r w:rsidRPr="00ED0743">
        <w:rPr>
          <w:rFonts w:ascii="Meiryo UI" w:eastAsia="Meiryo UI" w:hAnsi="Meiryo UI" w:cs="Meiryo UI" w:hint="eastAsia"/>
          <w:b/>
          <w:sz w:val="21"/>
          <w:szCs w:val="21"/>
        </w:rPr>
        <w:t>（</w:t>
      </w:r>
      <w:r w:rsidR="00ED0743" w:rsidRPr="00ED0743">
        <w:rPr>
          <w:rFonts w:ascii="Meiryo UI" w:eastAsia="Meiryo UI" w:hAnsi="Meiryo UI" w:cs="Meiryo UI" w:hint="eastAsia"/>
          <w:b/>
          <w:sz w:val="21"/>
          <w:szCs w:val="21"/>
        </w:rPr>
        <w:t>１</w:t>
      </w:r>
      <w:r w:rsidRPr="00ED0743">
        <w:rPr>
          <w:rFonts w:ascii="Meiryo UI" w:eastAsia="Meiryo UI" w:hAnsi="Meiryo UI" w:cs="Meiryo UI" w:hint="eastAsia"/>
          <w:b/>
          <w:sz w:val="21"/>
          <w:szCs w:val="21"/>
        </w:rPr>
        <w:t>）</w:t>
      </w:r>
      <w:r w:rsidR="00ED0743" w:rsidRPr="00ED0743">
        <w:rPr>
          <w:rFonts w:ascii="Meiryo UI" w:eastAsia="Meiryo UI" w:hAnsi="Meiryo UI" w:cs="Meiryo UI"/>
          <w:b/>
          <w:sz w:val="21"/>
          <w:szCs w:val="21"/>
        </w:rPr>
        <w:tab/>
      </w:r>
      <w:r w:rsidR="00E537B7" w:rsidRPr="00ED0743">
        <w:rPr>
          <w:rFonts w:ascii="Meiryo UI" w:eastAsia="Meiryo UI" w:hAnsi="Meiryo UI" w:cs="Meiryo UI" w:hint="eastAsia"/>
          <w:b/>
          <w:sz w:val="21"/>
          <w:szCs w:val="21"/>
        </w:rPr>
        <w:t>SDG</w:t>
      </w:r>
      <w:r w:rsidR="00E537B7" w:rsidRPr="00ED0743">
        <w:rPr>
          <w:rFonts w:ascii="Meiryo UI" w:eastAsia="Meiryo UI" w:hAnsi="Meiryo UI" w:cs="Meiryo UI"/>
          <w:b/>
          <w:sz w:val="21"/>
          <w:szCs w:val="21"/>
        </w:rPr>
        <w:t>s</w:t>
      </w:r>
      <w:r w:rsidR="00E537B7" w:rsidRPr="00ED0743">
        <w:rPr>
          <w:rFonts w:ascii="Meiryo UI" w:eastAsia="Meiryo UI" w:hAnsi="Meiryo UI" w:cs="Meiryo UI" w:hint="eastAsia"/>
          <w:b/>
          <w:sz w:val="21"/>
          <w:szCs w:val="21"/>
        </w:rPr>
        <w:t>との関連</w:t>
      </w:r>
    </w:p>
    <w:p w:rsidR="00024E4F" w:rsidRDefault="00E537B7" w:rsidP="007269D0">
      <w:pPr>
        <w:jc w:val="both"/>
        <w:rPr>
          <w:rFonts w:ascii="Meiryo UI" w:eastAsia="Meiryo UI" w:hAnsi="Meiryo UI" w:cs="Meiryo UI"/>
          <w:sz w:val="21"/>
          <w:szCs w:val="21"/>
        </w:rPr>
      </w:pPr>
      <w:r>
        <w:rPr>
          <w:rFonts w:ascii="Meiryo UI" w:eastAsia="Meiryo UI" w:hAnsi="Meiryo UI" w:cs="Meiryo UI" w:hint="eastAsia"/>
          <w:sz w:val="21"/>
          <w:szCs w:val="21"/>
        </w:rPr>
        <w:t>（修正前）</w:t>
      </w:r>
      <w:r w:rsidR="004F085F">
        <w:rPr>
          <w:rFonts w:ascii="Meiryo UI" w:eastAsia="Meiryo UI" w:hAnsi="Meiryo UI" w:cs="Meiryo UI" w:hint="eastAsia"/>
          <w:sz w:val="21"/>
          <w:szCs w:val="21"/>
        </w:rPr>
        <w:t>特に関連が深いと思われるSDG</w:t>
      </w:r>
      <w:r w:rsidR="004F085F">
        <w:rPr>
          <w:rFonts w:ascii="Meiryo UI" w:eastAsia="Meiryo UI" w:hAnsi="Meiryo UI" w:cs="Meiryo UI"/>
          <w:sz w:val="21"/>
          <w:szCs w:val="21"/>
        </w:rPr>
        <w:t>s</w:t>
      </w:r>
      <w:r w:rsidR="004F085F">
        <w:rPr>
          <w:rFonts w:ascii="Meiryo UI" w:eastAsia="Meiryo UI" w:hAnsi="Meiryo UI" w:cs="Meiryo UI" w:hint="eastAsia"/>
          <w:sz w:val="21"/>
          <w:szCs w:val="21"/>
        </w:rPr>
        <w:t>：3（保健）等</w:t>
      </w:r>
    </w:p>
    <w:p w:rsidR="00E537B7" w:rsidRDefault="004F085F" w:rsidP="00B54104">
      <w:pPr>
        <w:jc w:val="both"/>
        <w:rPr>
          <w:rFonts w:ascii="Meiryo UI" w:eastAsia="Meiryo UI" w:hAnsi="Meiryo UI" w:cs="Meiryo UI"/>
          <w:sz w:val="21"/>
          <w:szCs w:val="21"/>
        </w:rPr>
      </w:pPr>
      <w:r>
        <w:rPr>
          <w:rFonts w:ascii="Meiryo UI" w:eastAsia="Meiryo UI" w:hAnsi="Meiryo UI" w:cs="Meiryo UI" w:hint="eastAsia"/>
          <w:sz w:val="21"/>
          <w:szCs w:val="21"/>
        </w:rPr>
        <w:t>（</w:t>
      </w:r>
      <w:r w:rsidRPr="00E537B7">
        <w:rPr>
          <w:rFonts w:ascii="Meiryo UI" w:eastAsia="Meiryo UI" w:hAnsi="Meiryo UI" w:cs="Meiryo UI" w:hint="eastAsia"/>
          <w:sz w:val="21"/>
          <w:szCs w:val="21"/>
        </w:rPr>
        <w:t>修正</w:t>
      </w:r>
      <w:r w:rsidR="00E537B7">
        <w:rPr>
          <w:rFonts w:ascii="Meiryo UI" w:eastAsia="Meiryo UI" w:hAnsi="Meiryo UI" w:cs="Meiryo UI" w:hint="eastAsia"/>
          <w:sz w:val="21"/>
          <w:szCs w:val="21"/>
        </w:rPr>
        <w:t>後</w:t>
      </w:r>
      <w:r>
        <w:rPr>
          <w:rFonts w:ascii="Meiryo UI" w:eastAsia="Meiryo UI" w:hAnsi="Meiryo UI" w:cs="Meiryo UI" w:hint="eastAsia"/>
          <w:sz w:val="21"/>
          <w:szCs w:val="21"/>
        </w:rPr>
        <w:t>）特に関連が深いと思われるSDG</w:t>
      </w:r>
      <w:r>
        <w:rPr>
          <w:rFonts w:ascii="Meiryo UI" w:eastAsia="Meiryo UI" w:hAnsi="Meiryo UI" w:cs="Meiryo UI"/>
          <w:sz w:val="21"/>
          <w:szCs w:val="21"/>
        </w:rPr>
        <w:t>s</w:t>
      </w:r>
      <w:r>
        <w:rPr>
          <w:rFonts w:ascii="Meiryo UI" w:eastAsia="Meiryo UI" w:hAnsi="Meiryo UI" w:cs="Meiryo UI" w:hint="eastAsia"/>
          <w:sz w:val="21"/>
          <w:szCs w:val="21"/>
        </w:rPr>
        <w:t>：</w:t>
      </w:r>
      <w:r w:rsidRPr="004F085F">
        <w:rPr>
          <w:rFonts w:ascii="Meiryo UI" w:eastAsia="Meiryo UI" w:hAnsi="Meiryo UI" w:cs="Meiryo UI" w:hint="eastAsia"/>
          <w:sz w:val="21"/>
          <w:szCs w:val="21"/>
          <w:u w:val="single"/>
        </w:rPr>
        <w:t>1（社会保障）</w:t>
      </w:r>
      <w:r>
        <w:rPr>
          <w:rFonts w:ascii="Meiryo UI" w:eastAsia="Meiryo UI" w:hAnsi="Meiryo UI" w:cs="Meiryo UI" w:hint="eastAsia"/>
          <w:sz w:val="21"/>
          <w:szCs w:val="21"/>
        </w:rPr>
        <w:t>、3（保健）、</w:t>
      </w:r>
      <w:r w:rsidRPr="004F085F">
        <w:rPr>
          <w:rFonts w:ascii="Meiryo UI" w:eastAsia="Meiryo UI" w:hAnsi="Meiryo UI" w:cs="Meiryo UI" w:hint="eastAsia"/>
          <w:sz w:val="21"/>
          <w:szCs w:val="21"/>
          <w:u w:val="single"/>
        </w:rPr>
        <w:t>10（不平等是正）</w:t>
      </w:r>
      <w:r>
        <w:rPr>
          <w:rFonts w:ascii="Meiryo UI" w:eastAsia="Meiryo UI" w:hAnsi="Meiryo UI" w:cs="Meiryo UI" w:hint="eastAsia"/>
          <w:sz w:val="21"/>
          <w:szCs w:val="21"/>
        </w:rPr>
        <w:t>等</w:t>
      </w:r>
    </w:p>
    <w:p w:rsidR="00E537B7" w:rsidRDefault="00E537B7" w:rsidP="00ED0743">
      <w:pPr>
        <w:ind w:left="720"/>
        <w:jc w:val="both"/>
        <w:rPr>
          <w:rFonts w:ascii="Meiryo UI" w:eastAsia="Meiryo UI" w:hAnsi="Meiryo UI" w:cs="Meiryo UI"/>
          <w:sz w:val="21"/>
          <w:szCs w:val="21"/>
        </w:rPr>
      </w:pPr>
      <w:r>
        <w:rPr>
          <w:rFonts w:ascii="Meiryo UI" w:eastAsia="Meiryo UI" w:hAnsi="Meiryo UI" w:cs="Meiryo UI" w:hint="eastAsia"/>
          <w:sz w:val="21"/>
          <w:szCs w:val="21"/>
        </w:rPr>
        <w:t>理由：上記１に記載のとおり。</w:t>
      </w:r>
    </w:p>
    <w:p w:rsidR="00A562B9" w:rsidRDefault="00A562B9" w:rsidP="00B54104">
      <w:pPr>
        <w:jc w:val="both"/>
        <w:rPr>
          <w:rFonts w:ascii="Meiryo UI" w:eastAsia="Meiryo UI" w:hAnsi="Meiryo UI" w:cs="Meiryo UI"/>
          <w:sz w:val="21"/>
          <w:szCs w:val="21"/>
        </w:rPr>
      </w:pPr>
    </w:p>
    <w:p w:rsidR="00B54104" w:rsidRPr="00ED0743" w:rsidRDefault="00B54104" w:rsidP="00B54104">
      <w:pPr>
        <w:jc w:val="both"/>
        <w:rPr>
          <w:rFonts w:ascii="Meiryo UI" w:eastAsia="Meiryo UI" w:hAnsi="Meiryo UI" w:cs="Meiryo UI"/>
          <w:b/>
          <w:sz w:val="21"/>
          <w:szCs w:val="21"/>
        </w:rPr>
      </w:pPr>
      <w:r w:rsidRPr="00ED0743">
        <w:rPr>
          <w:rFonts w:ascii="Meiryo UI" w:eastAsia="Meiryo UI" w:hAnsi="Meiryo UI" w:cs="Meiryo UI" w:hint="eastAsia"/>
          <w:b/>
          <w:sz w:val="21"/>
          <w:szCs w:val="21"/>
        </w:rPr>
        <w:t>（</w:t>
      </w:r>
      <w:r w:rsidR="00ED0743" w:rsidRPr="00ED0743">
        <w:rPr>
          <w:rFonts w:ascii="Meiryo UI" w:eastAsia="Meiryo UI" w:hAnsi="Meiryo UI" w:cs="Meiryo UI" w:hint="eastAsia"/>
          <w:b/>
          <w:sz w:val="21"/>
          <w:szCs w:val="21"/>
        </w:rPr>
        <w:t>２</w:t>
      </w:r>
      <w:r w:rsidRPr="00ED0743">
        <w:rPr>
          <w:rFonts w:ascii="Meiryo UI" w:eastAsia="Meiryo UI" w:hAnsi="Meiryo UI" w:cs="Meiryo UI" w:hint="eastAsia"/>
          <w:b/>
          <w:sz w:val="21"/>
          <w:szCs w:val="21"/>
        </w:rPr>
        <w:t>）</w:t>
      </w:r>
      <w:r w:rsidRPr="00ED0743">
        <w:rPr>
          <w:rFonts w:ascii="Meiryo UI" w:eastAsia="Meiryo UI" w:hAnsi="Meiryo UI" w:cs="Meiryo UI"/>
          <w:b/>
          <w:sz w:val="21"/>
          <w:szCs w:val="21"/>
        </w:rPr>
        <w:tab/>
      </w:r>
      <w:r w:rsidRPr="00ED0743">
        <w:rPr>
          <w:rFonts w:ascii="Meiryo UI" w:eastAsia="Meiryo UI" w:hAnsi="Meiryo UI" w:cs="Meiryo UI" w:hint="eastAsia"/>
          <w:b/>
          <w:sz w:val="21"/>
          <w:szCs w:val="21"/>
        </w:rPr>
        <w:t>アジア地域の高齢化への対応</w:t>
      </w:r>
    </w:p>
    <w:p w:rsidR="00B54104" w:rsidRDefault="00E537B7" w:rsidP="007269D0">
      <w:pPr>
        <w:jc w:val="both"/>
        <w:rPr>
          <w:rFonts w:ascii="Meiryo UI" w:eastAsia="Meiryo UI" w:hAnsi="Meiryo UI" w:cs="Meiryo UI"/>
          <w:sz w:val="21"/>
          <w:szCs w:val="21"/>
        </w:rPr>
      </w:pPr>
      <w:r>
        <w:rPr>
          <w:rFonts w:ascii="Meiryo UI" w:eastAsia="Meiryo UI" w:hAnsi="Meiryo UI" w:cs="Meiryo UI" w:hint="eastAsia"/>
          <w:sz w:val="21"/>
          <w:szCs w:val="21"/>
        </w:rPr>
        <w:t>（追記）</w:t>
      </w:r>
      <w:r w:rsidR="00A562B9" w:rsidRPr="00ED0743">
        <w:rPr>
          <w:rFonts w:ascii="Meiryo UI" w:eastAsia="Meiryo UI" w:hAnsi="Meiryo UI" w:cs="Meiryo UI" w:hint="eastAsia"/>
          <w:sz w:val="21"/>
          <w:szCs w:val="21"/>
          <w:u w:val="single"/>
        </w:rPr>
        <w:t>アジア地域の社会保障システム拡充</w:t>
      </w:r>
      <w:r w:rsidR="00607525" w:rsidRPr="00ED0743">
        <w:rPr>
          <w:rFonts w:ascii="Meiryo UI" w:eastAsia="Meiryo UI" w:hAnsi="Meiryo UI" w:cs="Meiryo UI" w:hint="eastAsia"/>
          <w:sz w:val="21"/>
          <w:szCs w:val="21"/>
          <w:u w:val="single"/>
        </w:rPr>
        <w:t>へ向けた支援の実施（厚生労働省）【1.3、10.4】</w:t>
      </w:r>
    </w:p>
    <w:p w:rsidR="00B54104" w:rsidRDefault="00ED0743" w:rsidP="00ED0743">
      <w:pPr>
        <w:ind w:left="720"/>
        <w:jc w:val="both"/>
        <w:rPr>
          <w:rFonts w:ascii="Meiryo UI" w:eastAsia="Meiryo UI" w:hAnsi="Meiryo UI" w:cs="Meiryo UI"/>
          <w:sz w:val="21"/>
          <w:szCs w:val="21"/>
        </w:rPr>
      </w:pPr>
      <w:r>
        <w:rPr>
          <w:rFonts w:ascii="Meiryo UI" w:eastAsia="Meiryo UI" w:hAnsi="Meiryo UI" w:cs="Meiryo UI" w:hint="eastAsia"/>
          <w:sz w:val="21"/>
          <w:szCs w:val="21"/>
        </w:rPr>
        <w:t>理由：</w:t>
      </w:r>
      <w:r w:rsidR="00607525">
        <w:rPr>
          <w:rFonts w:ascii="Meiryo UI" w:eastAsia="Meiryo UI" w:hAnsi="Meiryo UI" w:cs="Meiryo UI" w:hint="eastAsia"/>
          <w:sz w:val="21"/>
          <w:szCs w:val="21"/>
        </w:rPr>
        <w:t>日本は国際労働機関（ILO）を通じてアジア地域の社会保障システム拡充に継続的に貢献してきており、SDG</w:t>
      </w:r>
      <w:r w:rsidR="00607525">
        <w:rPr>
          <w:rFonts w:ascii="Meiryo UI" w:eastAsia="Meiryo UI" w:hAnsi="Meiryo UI" w:cs="Meiryo UI"/>
          <w:sz w:val="21"/>
          <w:szCs w:val="21"/>
        </w:rPr>
        <w:t>s</w:t>
      </w:r>
      <w:r w:rsidR="00607525">
        <w:rPr>
          <w:rFonts w:ascii="Meiryo UI" w:eastAsia="Meiryo UI" w:hAnsi="Meiryo UI" w:cs="Meiryo UI" w:hint="eastAsia"/>
          <w:sz w:val="21"/>
          <w:szCs w:val="21"/>
        </w:rPr>
        <w:t>と関連付けて日本の貢献を発信していく価値があると思われる。2013年10月に採択された「社会保障システム拡充に関するASEAN宣言（</w:t>
      </w:r>
      <w:r w:rsidR="00607525">
        <w:rPr>
          <w:rFonts w:ascii="Meiryo UI" w:eastAsia="Meiryo UI" w:hAnsi="Meiryo UI" w:cs="Meiryo UI"/>
          <w:sz w:val="21"/>
          <w:szCs w:val="21"/>
        </w:rPr>
        <w:t>ASEAN Declaration on S</w:t>
      </w:r>
      <w:r w:rsidR="00607525" w:rsidRPr="00607525">
        <w:rPr>
          <w:rFonts w:ascii="Meiryo UI" w:eastAsia="Meiryo UI" w:hAnsi="Meiryo UI" w:cs="Meiryo UI"/>
          <w:sz w:val="21"/>
          <w:szCs w:val="21"/>
        </w:rPr>
        <w:t xml:space="preserve">trengthening </w:t>
      </w:r>
      <w:r w:rsidR="00607525">
        <w:rPr>
          <w:rFonts w:ascii="Meiryo UI" w:eastAsia="Meiryo UI" w:hAnsi="Meiryo UI" w:cs="Meiryo UI"/>
          <w:sz w:val="21"/>
          <w:szCs w:val="21"/>
        </w:rPr>
        <w:t>S</w:t>
      </w:r>
      <w:r w:rsidR="00607525" w:rsidRPr="00607525">
        <w:rPr>
          <w:rFonts w:ascii="Meiryo UI" w:eastAsia="Meiryo UI" w:hAnsi="Meiryo UI" w:cs="Meiryo UI"/>
          <w:sz w:val="21"/>
          <w:szCs w:val="21"/>
        </w:rPr>
        <w:t xml:space="preserve">ocial </w:t>
      </w:r>
      <w:r w:rsidR="00607525">
        <w:rPr>
          <w:rFonts w:ascii="Meiryo UI" w:eastAsia="Meiryo UI" w:hAnsi="Meiryo UI" w:cs="Meiryo UI"/>
          <w:sz w:val="21"/>
          <w:szCs w:val="21"/>
        </w:rPr>
        <w:t>P</w:t>
      </w:r>
      <w:r w:rsidR="00607525" w:rsidRPr="00607525">
        <w:rPr>
          <w:rFonts w:ascii="Meiryo UI" w:eastAsia="Meiryo UI" w:hAnsi="Meiryo UI" w:cs="Meiryo UI"/>
          <w:sz w:val="21"/>
          <w:szCs w:val="21"/>
        </w:rPr>
        <w:t>rotection</w:t>
      </w:r>
      <w:r w:rsidR="00607525">
        <w:rPr>
          <w:rFonts w:ascii="Meiryo UI" w:eastAsia="Meiryo UI" w:hAnsi="Meiryo UI" w:cs="Meiryo UI" w:hint="eastAsia"/>
          <w:sz w:val="21"/>
          <w:szCs w:val="21"/>
        </w:rPr>
        <w:t>）」は、</w:t>
      </w:r>
      <w:hyperlink r:id="rId9" w:history="1">
        <w:r w:rsidR="00607525" w:rsidRPr="00ED0743">
          <w:rPr>
            <w:rStyle w:val="Hyperlink"/>
            <w:rFonts w:ascii="Meiryo UI" w:eastAsia="Meiryo UI" w:hAnsi="Meiryo UI" w:cs="Meiryo UI" w:hint="eastAsia"/>
            <w:sz w:val="21"/>
            <w:szCs w:val="21"/>
          </w:rPr>
          <w:t>ILOを通じた日本の支援</w:t>
        </w:r>
      </w:hyperlink>
      <w:r w:rsidR="00607525">
        <w:rPr>
          <w:rFonts w:ascii="Meiryo UI" w:eastAsia="Meiryo UI" w:hAnsi="Meiryo UI" w:cs="Meiryo UI" w:hint="eastAsia"/>
          <w:sz w:val="21"/>
          <w:szCs w:val="21"/>
        </w:rPr>
        <w:t>による実績である。また、ASEAN諸国は同宣言に基づき、社会保障システムを整備する実施段階に移行しつつあ</w:t>
      </w:r>
      <w:r>
        <w:rPr>
          <w:rFonts w:ascii="Meiryo UI" w:eastAsia="Meiryo UI" w:hAnsi="Meiryo UI" w:cs="Meiryo UI" w:hint="eastAsia"/>
          <w:sz w:val="21"/>
          <w:szCs w:val="21"/>
        </w:rPr>
        <w:t>り、日本は引き続き</w:t>
      </w:r>
      <w:hyperlink r:id="rId10" w:history="1">
        <w:r w:rsidRPr="00ED0743">
          <w:rPr>
            <w:rStyle w:val="Hyperlink"/>
            <w:rFonts w:ascii="Meiryo UI" w:eastAsia="Meiryo UI" w:hAnsi="Meiryo UI" w:cs="Meiryo UI" w:hint="eastAsia"/>
            <w:sz w:val="21"/>
            <w:szCs w:val="21"/>
          </w:rPr>
          <w:t>ILOを通じた支援を継続（ベトナム、インドネシア）</w:t>
        </w:r>
      </w:hyperlink>
      <w:r>
        <w:rPr>
          <w:rFonts w:ascii="Meiryo UI" w:eastAsia="Meiryo UI" w:hAnsi="Meiryo UI" w:cs="Meiryo UI" w:hint="eastAsia"/>
          <w:sz w:val="21"/>
          <w:szCs w:val="21"/>
        </w:rPr>
        <w:t>している。</w:t>
      </w:r>
    </w:p>
    <w:p w:rsidR="00A562B9" w:rsidRDefault="00A562B9" w:rsidP="00E537B7">
      <w:pPr>
        <w:jc w:val="both"/>
        <w:rPr>
          <w:rFonts w:ascii="Meiryo UI" w:eastAsia="Meiryo UI" w:hAnsi="Meiryo UI" w:cs="Meiryo UI"/>
          <w:sz w:val="21"/>
          <w:szCs w:val="21"/>
        </w:rPr>
      </w:pPr>
    </w:p>
    <w:p w:rsidR="00E537B7" w:rsidRPr="00ED0743" w:rsidRDefault="00E537B7" w:rsidP="00E537B7">
      <w:pPr>
        <w:jc w:val="both"/>
        <w:rPr>
          <w:rFonts w:ascii="Meiryo UI" w:eastAsia="Meiryo UI" w:hAnsi="Meiryo UI" w:cs="Meiryo UI"/>
          <w:b/>
          <w:sz w:val="21"/>
          <w:szCs w:val="21"/>
        </w:rPr>
      </w:pPr>
      <w:r w:rsidRPr="00ED0743">
        <w:rPr>
          <w:rFonts w:ascii="Meiryo UI" w:eastAsia="Meiryo UI" w:hAnsi="Meiryo UI" w:cs="Meiryo UI" w:hint="eastAsia"/>
          <w:b/>
          <w:sz w:val="21"/>
          <w:szCs w:val="21"/>
        </w:rPr>
        <w:t>（</w:t>
      </w:r>
      <w:r w:rsidR="00ED0743" w:rsidRPr="00ED0743">
        <w:rPr>
          <w:rFonts w:ascii="Meiryo UI" w:eastAsia="Meiryo UI" w:hAnsi="Meiryo UI" w:cs="Meiryo UI" w:hint="eastAsia"/>
          <w:b/>
          <w:sz w:val="21"/>
          <w:szCs w:val="21"/>
        </w:rPr>
        <w:t>３</w:t>
      </w:r>
      <w:r w:rsidRPr="00ED0743">
        <w:rPr>
          <w:rFonts w:ascii="Meiryo UI" w:eastAsia="Meiryo UI" w:hAnsi="Meiryo UI" w:cs="Meiryo UI" w:hint="eastAsia"/>
          <w:b/>
          <w:sz w:val="21"/>
          <w:szCs w:val="21"/>
        </w:rPr>
        <w:t>）</w:t>
      </w:r>
      <w:r w:rsidRPr="00ED0743">
        <w:rPr>
          <w:rFonts w:ascii="Meiryo UI" w:eastAsia="Meiryo UI" w:hAnsi="Meiryo UI" w:cs="Meiryo UI"/>
          <w:b/>
          <w:sz w:val="21"/>
          <w:szCs w:val="21"/>
        </w:rPr>
        <w:tab/>
      </w:r>
      <w:r w:rsidRPr="00ED0743">
        <w:rPr>
          <w:rFonts w:ascii="Meiryo UI" w:eastAsia="Meiryo UI" w:hAnsi="Meiryo UI" w:cs="Meiryo UI" w:hint="eastAsia"/>
          <w:b/>
          <w:sz w:val="21"/>
          <w:szCs w:val="21"/>
        </w:rPr>
        <w:t>開発途上国の保健システム強化を通じたUHCの実現</w:t>
      </w:r>
    </w:p>
    <w:p w:rsidR="004F085F" w:rsidRDefault="00E537B7" w:rsidP="007269D0">
      <w:pPr>
        <w:jc w:val="both"/>
        <w:rPr>
          <w:rFonts w:ascii="Meiryo UI" w:eastAsia="Meiryo UI" w:hAnsi="Meiryo UI" w:cs="Meiryo UI"/>
          <w:sz w:val="21"/>
          <w:szCs w:val="21"/>
        </w:rPr>
      </w:pPr>
      <w:r>
        <w:rPr>
          <w:rFonts w:ascii="Meiryo UI" w:eastAsia="Meiryo UI" w:hAnsi="Meiryo UI" w:cs="Meiryo UI" w:hint="eastAsia"/>
          <w:sz w:val="21"/>
          <w:szCs w:val="21"/>
        </w:rPr>
        <w:t>（追記）</w:t>
      </w:r>
      <w:r w:rsidRPr="00ED0743">
        <w:rPr>
          <w:rFonts w:ascii="Meiryo UI" w:eastAsia="Meiryo UI" w:hAnsi="Meiryo UI" w:cs="Meiryo UI" w:hint="eastAsia"/>
          <w:sz w:val="21"/>
          <w:szCs w:val="21"/>
          <w:u w:val="single"/>
        </w:rPr>
        <w:t>UHCの推進を通じた社会保障システム整備支援</w:t>
      </w:r>
      <w:r w:rsidR="00607525" w:rsidRPr="00ED0743">
        <w:rPr>
          <w:rFonts w:ascii="Meiryo UI" w:eastAsia="Meiryo UI" w:hAnsi="Meiryo UI" w:cs="Meiryo UI" w:hint="eastAsia"/>
          <w:sz w:val="21"/>
          <w:szCs w:val="21"/>
          <w:u w:val="single"/>
        </w:rPr>
        <w:t>の実施</w:t>
      </w:r>
      <w:r w:rsidRPr="00ED0743">
        <w:rPr>
          <w:rFonts w:ascii="Meiryo UI" w:eastAsia="Meiryo UI" w:hAnsi="Meiryo UI" w:cs="Meiryo UI" w:hint="eastAsia"/>
          <w:sz w:val="21"/>
          <w:szCs w:val="21"/>
          <w:u w:val="single"/>
        </w:rPr>
        <w:t>（外務省、JICA）【</w:t>
      </w:r>
      <w:r w:rsidR="00A562B9" w:rsidRPr="00ED0743">
        <w:rPr>
          <w:rFonts w:ascii="Meiryo UI" w:eastAsia="Meiryo UI" w:hAnsi="Meiryo UI" w:cs="Meiryo UI" w:hint="eastAsia"/>
          <w:sz w:val="21"/>
          <w:szCs w:val="21"/>
          <w:u w:val="single"/>
        </w:rPr>
        <w:t>1.3、</w:t>
      </w:r>
      <w:r w:rsidRPr="00ED0743">
        <w:rPr>
          <w:rFonts w:ascii="Meiryo UI" w:eastAsia="Meiryo UI" w:hAnsi="Meiryo UI" w:cs="Meiryo UI" w:hint="eastAsia"/>
          <w:sz w:val="21"/>
          <w:szCs w:val="21"/>
          <w:u w:val="single"/>
        </w:rPr>
        <w:t>3.8</w:t>
      </w:r>
      <w:r w:rsidR="00A562B9" w:rsidRPr="00ED0743">
        <w:rPr>
          <w:rFonts w:ascii="Meiryo UI" w:eastAsia="Meiryo UI" w:hAnsi="Meiryo UI" w:cs="Meiryo UI" w:hint="eastAsia"/>
          <w:sz w:val="21"/>
          <w:szCs w:val="21"/>
          <w:u w:val="single"/>
        </w:rPr>
        <w:t>、10.4</w:t>
      </w:r>
      <w:r w:rsidRPr="00ED0743">
        <w:rPr>
          <w:rFonts w:ascii="Meiryo UI" w:eastAsia="Meiryo UI" w:hAnsi="Meiryo UI" w:cs="Meiryo UI" w:hint="eastAsia"/>
          <w:sz w:val="21"/>
          <w:szCs w:val="21"/>
          <w:u w:val="single"/>
        </w:rPr>
        <w:t>】</w:t>
      </w:r>
    </w:p>
    <w:p w:rsidR="00E537B7" w:rsidRDefault="00E537B7" w:rsidP="00ED0743">
      <w:pPr>
        <w:ind w:firstLine="720"/>
        <w:jc w:val="both"/>
        <w:rPr>
          <w:rFonts w:ascii="Meiryo UI" w:eastAsia="Meiryo UI" w:hAnsi="Meiryo UI" w:cs="Meiryo UI"/>
          <w:sz w:val="21"/>
          <w:szCs w:val="21"/>
        </w:rPr>
      </w:pPr>
      <w:r>
        <w:rPr>
          <w:rFonts w:ascii="Meiryo UI" w:eastAsia="Meiryo UI" w:hAnsi="Meiryo UI" w:cs="Meiryo UI" w:hint="eastAsia"/>
          <w:sz w:val="21"/>
          <w:szCs w:val="21"/>
        </w:rPr>
        <w:t>理由</w:t>
      </w:r>
      <w:r w:rsidR="00A562B9">
        <w:rPr>
          <w:rFonts w:ascii="Meiryo UI" w:eastAsia="Meiryo UI" w:hAnsi="Meiryo UI" w:cs="Meiryo UI" w:hint="eastAsia"/>
          <w:sz w:val="21"/>
          <w:szCs w:val="21"/>
        </w:rPr>
        <w:t>：上記１に記載のとおり。</w:t>
      </w:r>
    </w:p>
    <w:p w:rsidR="00E537B7" w:rsidRDefault="00E537B7" w:rsidP="007269D0">
      <w:pPr>
        <w:jc w:val="both"/>
        <w:rPr>
          <w:rFonts w:ascii="Meiryo UI" w:eastAsia="Meiryo UI" w:hAnsi="Meiryo UI" w:cs="Meiryo UI"/>
          <w:sz w:val="21"/>
          <w:szCs w:val="21"/>
        </w:rPr>
      </w:pPr>
    </w:p>
    <w:p w:rsidR="007E4AA4" w:rsidRPr="007269D0" w:rsidRDefault="007E4AA4" w:rsidP="00ED0743">
      <w:pPr>
        <w:jc w:val="right"/>
        <w:rPr>
          <w:rFonts w:ascii="Meiryo UI" w:eastAsia="Meiryo UI" w:hAnsi="Meiryo UI" w:cs="Meiryo UI"/>
          <w:sz w:val="21"/>
          <w:szCs w:val="21"/>
        </w:rPr>
      </w:pPr>
      <w:r w:rsidRPr="007269D0">
        <w:rPr>
          <w:rFonts w:ascii="Meiryo UI" w:eastAsia="Meiryo UI" w:hAnsi="Meiryo UI" w:cs="Meiryo UI" w:hint="eastAsia"/>
          <w:sz w:val="21"/>
          <w:szCs w:val="21"/>
        </w:rPr>
        <w:t>以上</w:t>
      </w:r>
    </w:p>
    <w:sectPr w:rsidR="007E4AA4" w:rsidRPr="007269D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B3" w:rsidRDefault="00472FB3" w:rsidP="00267AB4">
      <w:pPr>
        <w:spacing w:after="0" w:line="240" w:lineRule="auto"/>
      </w:pPr>
      <w:r>
        <w:separator/>
      </w:r>
    </w:p>
  </w:endnote>
  <w:endnote w:type="continuationSeparator" w:id="0">
    <w:p w:rsidR="00472FB3" w:rsidRDefault="00472FB3" w:rsidP="0026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cs="Meiryo UI"/>
        <w:sz w:val="21"/>
        <w:szCs w:val="21"/>
      </w:rPr>
      <w:id w:val="-1500342241"/>
      <w:docPartObj>
        <w:docPartGallery w:val="Page Numbers (Bottom of Page)"/>
        <w:docPartUnique/>
      </w:docPartObj>
    </w:sdtPr>
    <w:sdtEndPr>
      <w:rPr>
        <w:noProof/>
      </w:rPr>
    </w:sdtEndPr>
    <w:sdtContent>
      <w:p w:rsidR="007269D0" w:rsidRPr="007269D0" w:rsidRDefault="007269D0">
        <w:pPr>
          <w:pStyle w:val="Footer"/>
          <w:jc w:val="center"/>
          <w:rPr>
            <w:rFonts w:ascii="Meiryo UI" w:eastAsia="Meiryo UI" w:hAnsi="Meiryo UI" w:cs="Meiryo UI"/>
            <w:sz w:val="21"/>
            <w:szCs w:val="21"/>
          </w:rPr>
        </w:pPr>
        <w:r w:rsidRPr="007269D0">
          <w:rPr>
            <w:rFonts w:ascii="Meiryo UI" w:eastAsia="Meiryo UI" w:hAnsi="Meiryo UI" w:cs="Meiryo UI"/>
            <w:sz w:val="21"/>
            <w:szCs w:val="21"/>
          </w:rPr>
          <w:fldChar w:fldCharType="begin"/>
        </w:r>
        <w:r w:rsidRPr="007269D0">
          <w:rPr>
            <w:rFonts w:ascii="Meiryo UI" w:eastAsia="Meiryo UI" w:hAnsi="Meiryo UI" w:cs="Meiryo UI"/>
            <w:sz w:val="21"/>
            <w:szCs w:val="21"/>
          </w:rPr>
          <w:instrText xml:space="preserve"> PAGE   \* MERGEFORMAT </w:instrText>
        </w:r>
        <w:r w:rsidRPr="007269D0">
          <w:rPr>
            <w:rFonts w:ascii="Meiryo UI" w:eastAsia="Meiryo UI" w:hAnsi="Meiryo UI" w:cs="Meiryo UI"/>
            <w:sz w:val="21"/>
            <w:szCs w:val="21"/>
          </w:rPr>
          <w:fldChar w:fldCharType="separate"/>
        </w:r>
        <w:r w:rsidR="00615AC3">
          <w:rPr>
            <w:rFonts w:ascii="Meiryo UI" w:eastAsia="Meiryo UI" w:hAnsi="Meiryo UI" w:cs="Meiryo UI"/>
            <w:noProof/>
            <w:sz w:val="21"/>
            <w:szCs w:val="21"/>
          </w:rPr>
          <w:t>2</w:t>
        </w:r>
        <w:r w:rsidRPr="007269D0">
          <w:rPr>
            <w:rFonts w:ascii="Meiryo UI" w:eastAsia="Meiryo UI" w:hAnsi="Meiryo UI" w:cs="Meiryo UI"/>
            <w:noProof/>
            <w:sz w:val="21"/>
            <w:szCs w:val="21"/>
          </w:rPr>
          <w:fldChar w:fldCharType="end"/>
        </w:r>
      </w:p>
    </w:sdtContent>
  </w:sdt>
  <w:p w:rsidR="007269D0" w:rsidRDefault="0072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B3" w:rsidRDefault="00472FB3" w:rsidP="00267AB4">
      <w:pPr>
        <w:spacing w:after="0" w:line="240" w:lineRule="auto"/>
      </w:pPr>
      <w:r>
        <w:separator/>
      </w:r>
    </w:p>
  </w:footnote>
  <w:footnote w:type="continuationSeparator" w:id="0">
    <w:p w:rsidR="00472FB3" w:rsidRDefault="00472FB3" w:rsidP="00267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34770"/>
    <w:multiLevelType w:val="hybridMultilevel"/>
    <w:tmpl w:val="93D0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9"/>
    <w:rsid w:val="00024E4F"/>
    <w:rsid w:val="00043448"/>
    <w:rsid w:val="000A1B9D"/>
    <w:rsid w:val="000D258A"/>
    <w:rsid w:val="00157C70"/>
    <w:rsid w:val="001944B2"/>
    <w:rsid w:val="00253FEA"/>
    <w:rsid w:val="002572CE"/>
    <w:rsid w:val="00267AB4"/>
    <w:rsid w:val="00267BD1"/>
    <w:rsid w:val="002A769F"/>
    <w:rsid w:val="002D0146"/>
    <w:rsid w:val="00326AB9"/>
    <w:rsid w:val="003F7AD7"/>
    <w:rsid w:val="00460F72"/>
    <w:rsid w:val="00472FB3"/>
    <w:rsid w:val="004B3DEB"/>
    <w:rsid w:val="004F085F"/>
    <w:rsid w:val="00511520"/>
    <w:rsid w:val="005D5A89"/>
    <w:rsid w:val="00607525"/>
    <w:rsid w:val="00615AC3"/>
    <w:rsid w:val="00645EE4"/>
    <w:rsid w:val="00646505"/>
    <w:rsid w:val="006924F9"/>
    <w:rsid w:val="006B674A"/>
    <w:rsid w:val="00716FE9"/>
    <w:rsid w:val="007269D0"/>
    <w:rsid w:val="007E4AA4"/>
    <w:rsid w:val="00821139"/>
    <w:rsid w:val="009809B1"/>
    <w:rsid w:val="00A562B9"/>
    <w:rsid w:val="00AC3E59"/>
    <w:rsid w:val="00AF15ED"/>
    <w:rsid w:val="00B54104"/>
    <w:rsid w:val="00BA7329"/>
    <w:rsid w:val="00BF6369"/>
    <w:rsid w:val="00C009D7"/>
    <w:rsid w:val="00D04A32"/>
    <w:rsid w:val="00DE0FFB"/>
    <w:rsid w:val="00DF1D94"/>
    <w:rsid w:val="00E14BD8"/>
    <w:rsid w:val="00E15B8A"/>
    <w:rsid w:val="00E537B7"/>
    <w:rsid w:val="00E65DAC"/>
    <w:rsid w:val="00E83594"/>
    <w:rsid w:val="00ED0743"/>
    <w:rsid w:val="00F420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2CFB6-DECA-4B8C-AE0F-2DB87EB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F72"/>
    <w:rPr>
      <w:color w:val="0563C1" w:themeColor="hyperlink"/>
      <w:u w:val="single"/>
    </w:rPr>
  </w:style>
  <w:style w:type="paragraph" w:styleId="ListParagraph">
    <w:name w:val="List Paragraph"/>
    <w:basedOn w:val="Normal"/>
    <w:uiPriority w:val="34"/>
    <w:qFormat/>
    <w:rsid w:val="007E4AA4"/>
    <w:pPr>
      <w:ind w:left="720"/>
      <w:contextualSpacing/>
    </w:pPr>
  </w:style>
  <w:style w:type="paragraph" w:styleId="Closing">
    <w:name w:val="Closing"/>
    <w:basedOn w:val="Normal"/>
    <w:link w:val="ClosingChar"/>
    <w:uiPriority w:val="99"/>
    <w:unhideWhenUsed/>
    <w:rsid w:val="007E4AA4"/>
    <w:pPr>
      <w:spacing w:after="0" w:line="240" w:lineRule="auto"/>
      <w:ind w:left="4252"/>
    </w:pPr>
    <w:rPr>
      <w:rFonts w:ascii="Meiryo UI" w:eastAsia="Meiryo UI" w:hAnsi="Meiryo UI" w:cs="Meiryo UI"/>
    </w:rPr>
  </w:style>
  <w:style w:type="character" w:customStyle="1" w:styleId="ClosingChar">
    <w:name w:val="Closing Char"/>
    <w:basedOn w:val="DefaultParagraphFont"/>
    <w:link w:val="Closing"/>
    <w:uiPriority w:val="99"/>
    <w:rsid w:val="007E4AA4"/>
    <w:rPr>
      <w:rFonts w:ascii="Meiryo UI" w:eastAsia="Meiryo UI" w:hAnsi="Meiryo UI" w:cs="Meiryo UI"/>
    </w:rPr>
  </w:style>
  <w:style w:type="paragraph" w:styleId="Header">
    <w:name w:val="header"/>
    <w:basedOn w:val="Normal"/>
    <w:link w:val="HeaderChar"/>
    <w:uiPriority w:val="99"/>
    <w:unhideWhenUsed/>
    <w:rsid w:val="00267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AB4"/>
  </w:style>
  <w:style w:type="paragraph" w:styleId="Footer">
    <w:name w:val="footer"/>
    <w:basedOn w:val="Normal"/>
    <w:link w:val="FooterChar"/>
    <w:uiPriority w:val="99"/>
    <w:unhideWhenUsed/>
    <w:rsid w:val="00267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AB4"/>
  </w:style>
  <w:style w:type="paragraph" w:styleId="BalloonText">
    <w:name w:val="Balloon Text"/>
    <w:basedOn w:val="Normal"/>
    <w:link w:val="BalloonTextChar"/>
    <w:uiPriority w:val="99"/>
    <w:semiHidden/>
    <w:unhideWhenUsed/>
    <w:rsid w:val="00646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press/2015/20150818_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lo.org/asia/whatwedo/publications/WCMS_507915/lang--en/index.htm" TargetMode="External"/><Relationship Id="rId4" Type="http://schemas.openxmlformats.org/officeDocument/2006/relationships/settings" Target="settings.xml"/><Relationship Id="rId9" Type="http://schemas.openxmlformats.org/officeDocument/2006/relationships/hyperlink" Target="http://www.social-protection.org/gimi/gess/ShowProjectWiki.action?wiki.wikiId=975&amp;pid=1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7FB4-BAE9-443F-A4BC-B490EFFE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持続可能な開発目標（SDGs）実施指針の骨子に関する意見書</dc:title>
  <dc:subject/>
  <dc:creator>Tsuruga, Ippei</dc:creator>
  <cp:keywords/>
  <dc:description/>
  <cp:lastModifiedBy>Ippei Tsuruga</cp:lastModifiedBy>
  <cp:revision>31</cp:revision>
  <cp:lastPrinted>2016-10-31T14:11:00Z</cp:lastPrinted>
  <dcterms:created xsi:type="dcterms:W3CDTF">2016-10-31T09:27:00Z</dcterms:created>
  <dcterms:modified xsi:type="dcterms:W3CDTF">2016-10-31T20:08:00Z</dcterms:modified>
</cp:coreProperties>
</file>